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8C67BE">
        <w:rPr>
          <w:b/>
          <w:sz w:val="28"/>
        </w:rPr>
        <w:t>-</w:t>
      </w:r>
      <w:r w:rsidR="00A13B9B">
        <w:rPr>
          <w:b/>
          <w:sz w:val="28"/>
        </w:rPr>
        <w:t>лип</w:t>
      </w:r>
      <w:r w:rsidR="009F414A">
        <w:rPr>
          <w:b/>
          <w:sz w:val="28"/>
        </w:rPr>
        <w:t>ень</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5E3E77" w:rsidRDefault="000436D7" w:rsidP="000436D7">
      <w:pPr>
        <w:ind w:firstLine="708"/>
        <w:jc w:val="both"/>
        <w:rPr>
          <w:sz w:val="28"/>
          <w:szCs w:val="28"/>
          <w:shd w:val="clear" w:color="auto" w:fill="FFFFFF"/>
        </w:rPr>
      </w:pPr>
      <w:r w:rsidRPr="000436D7">
        <w:rPr>
          <w:sz w:val="28"/>
          <w:szCs w:val="28"/>
          <w:shd w:val="clear" w:color="auto" w:fill="FFFFFF"/>
        </w:rPr>
        <w:t>За оперативними даними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за січень-</w:t>
      </w:r>
      <w:r w:rsidR="00A13B9B">
        <w:rPr>
          <w:sz w:val="28"/>
          <w:szCs w:val="28"/>
          <w:shd w:val="clear" w:color="auto" w:fill="FFFFFF"/>
        </w:rPr>
        <w:t>лип</w:t>
      </w:r>
      <w:r>
        <w:rPr>
          <w:sz w:val="28"/>
          <w:szCs w:val="28"/>
          <w:shd w:val="clear" w:color="auto" w:fill="FFFFFF"/>
        </w:rPr>
        <w:t xml:space="preserve">ень 2022 року </w:t>
      </w:r>
      <w:r w:rsidRPr="000436D7">
        <w:rPr>
          <w:sz w:val="28"/>
          <w:szCs w:val="28"/>
          <w:shd w:val="clear" w:color="auto" w:fill="FFFFFF"/>
        </w:rPr>
        <w:t xml:space="preserve">надійшло </w:t>
      </w:r>
      <w:r w:rsidR="00D06108">
        <w:rPr>
          <w:sz w:val="28"/>
          <w:szCs w:val="28"/>
          <w:shd w:val="clear" w:color="auto" w:fill="FFFFFF"/>
        </w:rPr>
        <w:t>10</w:t>
      </w:r>
      <w:r w:rsidRPr="000436D7">
        <w:rPr>
          <w:sz w:val="28"/>
          <w:szCs w:val="28"/>
          <w:shd w:val="clear" w:color="auto" w:fill="FFFFFF"/>
        </w:rPr>
        <w:t>3</w:t>
      </w:r>
      <w:r>
        <w:rPr>
          <w:sz w:val="28"/>
          <w:szCs w:val="28"/>
          <w:shd w:val="clear" w:color="auto" w:fill="FFFFFF"/>
        </w:rPr>
        <w:t> </w:t>
      </w:r>
      <w:r w:rsidR="00D06108">
        <w:rPr>
          <w:sz w:val="28"/>
          <w:szCs w:val="28"/>
          <w:shd w:val="clear" w:color="auto" w:fill="FFFFFF"/>
        </w:rPr>
        <w:t>5</w:t>
      </w:r>
      <w:r w:rsidRPr="000436D7">
        <w:rPr>
          <w:sz w:val="28"/>
          <w:szCs w:val="28"/>
          <w:shd w:val="clear" w:color="auto" w:fill="FFFFFF"/>
        </w:rPr>
        <w:t>47</w:t>
      </w:r>
      <w:r>
        <w:rPr>
          <w:sz w:val="28"/>
          <w:szCs w:val="28"/>
          <w:shd w:val="clear" w:color="auto" w:fill="FFFFFF"/>
        </w:rPr>
        <w:t>,</w:t>
      </w:r>
      <w:r w:rsidR="00D06108">
        <w:rPr>
          <w:sz w:val="28"/>
          <w:szCs w:val="28"/>
          <w:shd w:val="clear" w:color="auto" w:fill="FFFFFF"/>
        </w:rPr>
        <w:t>7</w:t>
      </w:r>
      <w:r w:rsidRPr="000436D7">
        <w:rPr>
          <w:sz w:val="28"/>
          <w:szCs w:val="28"/>
          <w:shd w:val="clear" w:color="auto" w:fill="FFFFFF"/>
        </w:rPr>
        <w:t xml:space="preserve"> </w:t>
      </w:r>
      <w:r>
        <w:rPr>
          <w:sz w:val="28"/>
          <w:szCs w:val="28"/>
          <w:shd w:val="clear" w:color="auto" w:fill="FFFFFF"/>
        </w:rPr>
        <w:t>тис.</w:t>
      </w:r>
      <w:r w:rsidRPr="000436D7">
        <w:rPr>
          <w:sz w:val="28"/>
          <w:szCs w:val="28"/>
          <w:shd w:val="clear" w:color="auto" w:fill="FFFFFF"/>
        </w:rPr>
        <w:t>грн в</w:t>
      </w:r>
      <w:r w:rsidR="00192C32">
        <w:rPr>
          <w:sz w:val="28"/>
          <w:szCs w:val="28"/>
          <w:shd w:val="clear" w:color="auto" w:fill="FFFFFF"/>
        </w:rPr>
        <w:t>ласних доходів, що становить 1</w:t>
      </w:r>
      <w:r w:rsidR="00A13B9B">
        <w:rPr>
          <w:sz w:val="28"/>
          <w:szCs w:val="28"/>
          <w:shd w:val="clear" w:color="auto" w:fill="FFFFFF"/>
        </w:rPr>
        <w:t>12</w:t>
      </w:r>
      <w:r w:rsidRPr="000436D7">
        <w:rPr>
          <w:sz w:val="28"/>
          <w:szCs w:val="28"/>
          <w:shd w:val="clear" w:color="auto" w:fill="FFFFFF"/>
        </w:rPr>
        <w:t>,</w:t>
      </w:r>
      <w:r w:rsidR="00A13B9B">
        <w:rPr>
          <w:sz w:val="28"/>
          <w:szCs w:val="28"/>
          <w:shd w:val="clear" w:color="auto" w:fill="FFFFFF"/>
        </w:rPr>
        <w:t>7</w:t>
      </w:r>
      <w:r w:rsidRPr="000436D7">
        <w:rPr>
          <w:sz w:val="28"/>
          <w:szCs w:val="28"/>
          <w:shd w:val="clear" w:color="auto" w:fill="FFFFFF"/>
        </w:rPr>
        <w:t xml:space="preserve"> відсотка до запланованого, понад план отримано </w:t>
      </w:r>
      <w:r w:rsidR="00A13B9B">
        <w:rPr>
          <w:sz w:val="28"/>
          <w:szCs w:val="28"/>
          <w:shd w:val="clear" w:color="auto" w:fill="FFFFFF"/>
        </w:rPr>
        <w:t>11 638,8</w:t>
      </w:r>
      <w:r w:rsidR="00192C32">
        <w:rPr>
          <w:sz w:val="28"/>
          <w:szCs w:val="28"/>
          <w:shd w:val="clear" w:color="auto" w:fill="FFFFFF"/>
        </w:rPr>
        <w:t xml:space="preserve"> тис</w:t>
      </w:r>
      <w:r w:rsidRPr="000436D7">
        <w:rPr>
          <w:sz w:val="28"/>
          <w:szCs w:val="28"/>
          <w:shd w:val="clear" w:color="auto" w:fill="FFFFFF"/>
        </w:rPr>
        <w:t xml:space="preserve">. гривень. </w:t>
      </w:r>
    </w:p>
    <w:p w:rsidR="00475BDB" w:rsidRPr="00713124" w:rsidRDefault="00D978B8" w:rsidP="00475BDB">
      <w:pPr>
        <w:ind w:firstLine="708"/>
        <w:jc w:val="both"/>
        <w:rPr>
          <w:rFonts w:ascii="Calibri" w:hAnsi="Calibri" w:cs="Calibri"/>
          <w:color w:val="000000"/>
          <w:sz w:val="20"/>
          <w:szCs w:val="20"/>
        </w:rPr>
      </w:pPr>
      <w:r w:rsidRPr="00475BDB">
        <w:rPr>
          <w:sz w:val="28"/>
          <w:szCs w:val="28"/>
          <w:shd w:val="clear" w:color="auto" w:fill="FFFFFF"/>
        </w:rPr>
        <w:t>Надходження основних бюджетоутворюючих платежів бюджету територіальної громади</w:t>
      </w:r>
      <w:r w:rsidR="00475BDB">
        <w:rPr>
          <w:sz w:val="28"/>
          <w:szCs w:val="28"/>
          <w:shd w:val="clear" w:color="auto" w:fill="FFFFFF"/>
        </w:rPr>
        <w:t xml:space="preserve"> </w:t>
      </w:r>
      <w:r w:rsidRPr="00475BDB">
        <w:rPr>
          <w:sz w:val="28"/>
          <w:szCs w:val="28"/>
          <w:shd w:val="clear" w:color="auto" w:fill="FFFFFF"/>
        </w:rPr>
        <w:t>податк</w:t>
      </w:r>
      <w:r w:rsidR="00475BDB" w:rsidRPr="00475BDB">
        <w:rPr>
          <w:sz w:val="28"/>
          <w:szCs w:val="28"/>
          <w:shd w:val="clear" w:color="auto" w:fill="FFFFFF"/>
        </w:rPr>
        <w:t>у</w:t>
      </w:r>
      <w:r w:rsidRPr="00475BDB">
        <w:rPr>
          <w:sz w:val="28"/>
          <w:szCs w:val="28"/>
          <w:shd w:val="clear" w:color="auto" w:fill="FFFFFF"/>
        </w:rPr>
        <w:t xml:space="preserve"> </w:t>
      </w:r>
      <w:r w:rsidR="00475BDB" w:rsidRPr="00475BDB">
        <w:rPr>
          <w:sz w:val="28"/>
          <w:szCs w:val="28"/>
          <w:shd w:val="clear" w:color="auto" w:fill="FFFFFF"/>
        </w:rPr>
        <w:t xml:space="preserve">на доходи фізичних осіб, єдиного податку, плати за землю, податку на нерухоме майно, відмінне від земельної ділянки, акцизного </w:t>
      </w:r>
      <w:r w:rsidR="00475BDB" w:rsidRPr="00475BDB">
        <w:rPr>
          <w:spacing w:val="-6"/>
          <w:sz w:val="28"/>
          <w:szCs w:val="28"/>
        </w:rPr>
        <w:t>податку</w:t>
      </w:r>
      <w:r w:rsidR="00475BDB" w:rsidRPr="00475BDB">
        <w:rPr>
          <w:sz w:val="28"/>
          <w:szCs w:val="28"/>
          <w:shd w:val="clear" w:color="auto" w:fill="FFFFFF"/>
        </w:rPr>
        <w:t xml:space="preserve"> склали відповідно </w:t>
      </w:r>
      <w:r w:rsidR="00A13B9B">
        <w:rPr>
          <w:sz w:val="28"/>
          <w:szCs w:val="28"/>
          <w:shd w:val="clear" w:color="auto" w:fill="FFFFFF"/>
        </w:rPr>
        <w:t>77 873,7</w:t>
      </w:r>
      <w:r w:rsidR="00475BDB" w:rsidRPr="00475BDB">
        <w:rPr>
          <w:sz w:val="28"/>
          <w:szCs w:val="28"/>
          <w:shd w:val="clear" w:color="auto" w:fill="FFFFFF"/>
        </w:rPr>
        <w:t xml:space="preserve">; </w:t>
      </w:r>
      <w:r w:rsidR="00475BDB" w:rsidRPr="00475BDB">
        <w:rPr>
          <w:color w:val="000000"/>
          <w:sz w:val="28"/>
          <w:szCs w:val="28"/>
        </w:rPr>
        <w:t>1</w:t>
      </w:r>
      <w:r w:rsidR="00A13B9B">
        <w:rPr>
          <w:color w:val="000000"/>
          <w:sz w:val="28"/>
          <w:szCs w:val="28"/>
        </w:rPr>
        <w:t>1 769,0</w:t>
      </w:r>
      <w:r w:rsidR="00475BDB" w:rsidRPr="00475BDB">
        <w:rPr>
          <w:sz w:val="28"/>
          <w:szCs w:val="28"/>
          <w:shd w:val="clear" w:color="auto" w:fill="FFFFFF"/>
        </w:rPr>
        <w:t xml:space="preserve">; </w:t>
      </w:r>
      <w:r w:rsidR="00A13B9B">
        <w:rPr>
          <w:sz w:val="28"/>
          <w:szCs w:val="28"/>
          <w:shd w:val="clear" w:color="auto" w:fill="FFFFFF"/>
        </w:rPr>
        <w:t>6 048,0</w:t>
      </w:r>
      <w:r w:rsidR="00475BDB" w:rsidRPr="00475BDB">
        <w:rPr>
          <w:sz w:val="28"/>
          <w:szCs w:val="28"/>
          <w:shd w:val="clear" w:color="auto" w:fill="FFFFFF"/>
        </w:rPr>
        <w:t xml:space="preserve">; </w:t>
      </w:r>
      <w:r w:rsidR="00A13B9B">
        <w:rPr>
          <w:sz w:val="28"/>
          <w:szCs w:val="28"/>
          <w:shd w:val="clear" w:color="auto" w:fill="FFFFFF"/>
        </w:rPr>
        <w:t>4 013,3</w:t>
      </w:r>
      <w:r w:rsidR="00475BDB" w:rsidRPr="00475BDB">
        <w:rPr>
          <w:sz w:val="28"/>
          <w:szCs w:val="28"/>
          <w:shd w:val="clear" w:color="auto" w:fill="FFFFFF"/>
        </w:rPr>
        <w:t xml:space="preserve">; </w:t>
      </w:r>
      <w:r w:rsidR="00475BDB" w:rsidRPr="00475BDB">
        <w:rPr>
          <w:color w:val="000000"/>
          <w:sz w:val="28"/>
          <w:szCs w:val="28"/>
        </w:rPr>
        <w:t>2 </w:t>
      </w:r>
      <w:r w:rsidR="00D87CB4">
        <w:rPr>
          <w:color w:val="000000"/>
          <w:sz w:val="28"/>
          <w:szCs w:val="28"/>
        </w:rPr>
        <w:t>290</w:t>
      </w:r>
      <w:r w:rsidR="00475BDB" w:rsidRPr="00475BDB">
        <w:rPr>
          <w:color w:val="000000"/>
          <w:sz w:val="28"/>
          <w:szCs w:val="28"/>
        </w:rPr>
        <w:t>,</w:t>
      </w:r>
      <w:r w:rsidR="00D87CB4">
        <w:rPr>
          <w:color w:val="000000"/>
          <w:sz w:val="28"/>
          <w:szCs w:val="28"/>
        </w:rPr>
        <w:t>2</w:t>
      </w:r>
      <w:r w:rsidR="00475BDB" w:rsidRPr="00475BDB">
        <w:rPr>
          <w:color w:val="000000"/>
          <w:sz w:val="28"/>
          <w:szCs w:val="28"/>
        </w:rPr>
        <w:t xml:space="preserve"> </w:t>
      </w:r>
      <w:r w:rsidR="00475BDB" w:rsidRPr="00475BDB">
        <w:rPr>
          <w:sz w:val="28"/>
          <w:szCs w:val="28"/>
          <w:shd w:val="clear" w:color="auto" w:fill="FFFFFF"/>
        </w:rPr>
        <w:t>тис. гривень.</w:t>
      </w:r>
    </w:p>
    <w:p w:rsidR="004E5475" w:rsidRPr="00D87CB4" w:rsidRDefault="000436D7" w:rsidP="00D87CB4">
      <w:pPr>
        <w:ind w:firstLine="708"/>
        <w:jc w:val="both"/>
        <w:rPr>
          <w:sz w:val="28"/>
          <w:szCs w:val="28"/>
        </w:rPr>
      </w:pPr>
      <w:r w:rsidRPr="00CF2F75">
        <w:rPr>
          <w:sz w:val="28"/>
          <w:szCs w:val="28"/>
          <w:shd w:val="clear" w:color="auto" w:fill="FFFFFF"/>
        </w:rPr>
        <w:t>Забезпечено виконання</w:t>
      </w:r>
      <w:r w:rsidR="008A710B" w:rsidRPr="00CF2F75">
        <w:rPr>
          <w:sz w:val="28"/>
          <w:szCs w:val="28"/>
          <w:shd w:val="clear" w:color="auto" w:fill="FFFFFF"/>
        </w:rPr>
        <w:t xml:space="preserve"> по </w:t>
      </w:r>
      <w:r w:rsidR="005C4294" w:rsidRPr="00CF2F75">
        <w:rPr>
          <w:sz w:val="28"/>
          <w:szCs w:val="28"/>
        </w:rPr>
        <w:t>всіх податкови</w:t>
      </w:r>
      <w:r w:rsidR="00036861">
        <w:rPr>
          <w:sz w:val="28"/>
          <w:szCs w:val="28"/>
        </w:rPr>
        <w:t>х</w:t>
      </w:r>
      <w:r w:rsidR="005C4294" w:rsidRPr="00CF2F75">
        <w:rPr>
          <w:sz w:val="28"/>
          <w:szCs w:val="28"/>
        </w:rPr>
        <w:t xml:space="preserve"> джерела</w:t>
      </w:r>
      <w:r w:rsidR="00036861">
        <w:rPr>
          <w:sz w:val="28"/>
          <w:szCs w:val="28"/>
        </w:rPr>
        <w:t>х</w:t>
      </w:r>
      <w:r w:rsidRPr="00CF2F75">
        <w:rPr>
          <w:sz w:val="28"/>
          <w:szCs w:val="28"/>
          <w:shd w:val="clear" w:color="auto" w:fill="FFFFFF"/>
        </w:rPr>
        <w:t xml:space="preserve"> бюджету</w:t>
      </w:r>
      <w:r w:rsidR="004E5475" w:rsidRPr="00CF2F75">
        <w:rPr>
          <w:sz w:val="28"/>
          <w:szCs w:val="28"/>
          <w:shd w:val="clear" w:color="auto" w:fill="FFFFFF"/>
        </w:rPr>
        <w:t xml:space="preserve"> територіальної громади</w:t>
      </w:r>
      <w:r w:rsidRPr="00CF2F75">
        <w:rPr>
          <w:sz w:val="28"/>
          <w:szCs w:val="28"/>
          <w:shd w:val="clear" w:color="auto" w:fill="FFFFFF"/>
        </w:rPr>
        <w:t xml:space="preserve">, </w:t>
      </w:r>
      <w:r w:rsidR="005C4294" w:rsidRPr="00CF2F75">
        <w:rPr>
          <w:sz w:val="28"/>
          <w:szCs w:val="28"/>
          <w:shd w:val="clear" w:color="auto" w:fill="FFFFFF"/>
        </w:rPr>
        <w:t>крім</w:t>
      </w:r>
      <w:r w:rsidR="00D87CB4">
        <w:rPr>
          <w:sz w:val="28"/>
          <w:szCs w:val="28"/>
          <w:shd w:val="clear" w:color="auto" w:fill="FFFFFF"/>
        </w:rPr>
        <w:t xml:space="preserve"> р</w:t>
      </w:r>
      <w:r w:rsidR="00D87CB4" w:rsidRPr="00D87CB4">
        <w:rPr>
          <w:sz w:val="28"/>
          <w:szCs w:val="28"/>
          <w:shd w:val="clear" w:color="auto" w:fill="FFFFFF"/>
        </w:rPr>
        <w:t>ентн</w:t>
      </w:r>
      <w:r w:rsidR="00D87CB4">
        <w:rPr>
          <w:sz w:val="28"/>
          <w:szCs w:val="28"/>
          <w:shd w:val="clear" w:color="auto" w:fill="FFFFFF"/>
        </w:rPr>
        <w:t>ої</w:t>
      </w:r>
      <w:r w:rsidR="00D87CB4" w:rsidRPr="00D87CB4">
        <w:rPr>
          <w:sz w:val="28"/>
          <w:szCs w:val="28"/>
          <w:shd w:val="clear" w:color="auto" w:fill="FFFFFF"/>
        </w:rPr>
        <w:t xml:space="preserve"> плат</w:t>
      </w:r>
      <w:r w:rsidR="00D87CB4">
        <w:rPr>
          <w:sz w:val="28"/>
          <w:szCs w:val="28"/>
          <w:shd w:val="clear" w:color="auto" w:fill="FFFFFF"/>
        </w:rPr>
        <w:t>и</w:t>
      </w:r>
      <w:r w:rsidR="00D87CB4" w:rsidRPr="00D87CB4">
        <w:rPr>
          <w:sz w:val="28"/>
          <w:szCs w:val="28"/>
          <w:shd w:val="clear" w:color="auto" w:fill="FFFFFF"/>
        </w:rPr>
        <w:t xml:space="preserve"> за користування надрами для видобування корисних копалин місцевого значення</w:t>
      </w:r>
      <w:r w:rsidR="00D87CB4">
        <w:rPr>
          <w:sz w:val="28"/>
          <w:szCs w:val="28"/>
          <w:shd w:val="clear" w:color="auto" w:fill="FFFFFF"/>
        </w:rPr>
        <w:t xml:space="preserve"> (-3,5 тис.грн); </w:t>
      </w:r>
      <w:r w:rsidR="005C4294" w:rsidRPr="00CF2F75">
        <w:rPr>
          <w:sz w:val="28"/>
          <w:szCs w:val="28"/>
          <w:shd w:val="clear" w:color="auto" w:fill="FFFFFF"/>
        </w:rPr>
        <w:t>акцизного податку з вироблени</w:t>
      </w:r>
      <w:r w:rsidR="00D87CB4">
        <w:rPr>
          <w:sz w:val="28"/>
          <w:szCs w:val="28"/>
          <w:shd w:val="clear" w:color="auto" w:fill="FFFFFF"/>
        </w:rPr>
        <w:t xml:space="preserve">х в Україні підакцизних товарів </w:t>
      </w:r>
      <w:r w:rsidR="005C4294" w:rsidRPr="00CF2F75">
        <w:rPr>
          <w:sz w:val="28"/>
          <w:szCs w:val="28"/>
          <w:shd w:val="clear" w:color="auto" w:fill="FFFFFF"/>
        </w:rPr>
        <w:t>(</w:t>
      </w:r>
      <w:r w:rsidR="00CF2F75" w:rsidRPr="00CF2F75">
        <w:rPr>
          <w:sz w:val="28"/>
          <w:szCs w:val="28"/>
          <w:shd w:val="clear" w:color="auto" w:fill="FFFFFF"/>
        </w:rPr>
        <w:t>-1 028,1</w:t>
      </w:r>
      <w:r w:rsidR="005C4294" w:rsidRPr="00CF2F75">
        <w:rPr>
          <w:sz w:val="28"/>
          <w:szCs w:val="28"/>
          <w:shd w:val="clear" w:color="auto" w:fill="FFFFFF"/>
        </w:rPr>
        <w:t>тис</w:t>
      </w:r>
      <w:r w:rsidR="005C4294">
        <w:rPr>
          <w:sz w:val="28"/>
          <w:szCs w:val="28"/>
          <w:shd w:val="clear" w:color="auto" w:fill="FFFFFF"/>
        </w:rPr>
        <w:t xml:space="preserve">.грн) та </w:t>
      </w:r>
      <w:r w:rsidR="005C4294" w:rsidRPr="005C4294">
        <w:rPr>
          <w:sz w:val="28"/>
          <w:szCs w:val="28"/>
          <w:shd w:val="clear" w:color="auto" w:fill="FFFFFF"/>
        </w:rPr>
        <w:t>з ввезених на митну територію України підакцизних товарів</w:t>
      </w:r>
      <w:r w:rsidR="005C4294">
        <w:rPr>
          <w:sz w:val="28"/>
          <w:szCs w:val="28"/>
          <w:shd w:val="clear" w:color="auto" w:fill="FFFFFF"/>
        </w:rPr>
        <w:t xml:space="preserve"> (</w:t>
      </w:r>
      <w:r w:rsidR="00CF2F75">
        <w:rPr>
          <w:sz w:val="28"/>
          <w:szCs w:val="28"/>
          <w:shd w:val="clear" w:color="auto" w:fill="FFFFFF"/>
        </w:rPr>
        <w:t>-3 294,4</w:t>
      </w:r>
      <w:r w:rsidR="005C4294">
        <w:rPr>
          <w:sz w:val="28"/>
          <w:szCs w:val="28"/>
          <w:shd w:val="clear" w:color="auto" w:fill="FFFFFF"/>
        </w:rPr>
        <w:t>тис.грн);</w:t>
      </w:r>
      <w:r w:rsidR="00036861">
        <w:rPr>
          <w:sz w:val="28"/>
          <w:szCs w:val="28"/>
          <w:shd w:val="clear" w:color="auto" w:fill="FFFFFF"/>
        </w:rPr>
        <w:t xml:space="preserve"> п</w:t>
      </w:r>
      <w:r w:rsidR="00036861" w:rsidRPr="00036861">
        <w:rPr>
          <w:sz w:val="28"/>
          <w:szCs w:val="28"/>
          <w:shd w:val="clear" w:color="auto" w:fill="FFFFFF"/>
        </w:rPr>
        <w:t>одатк</w:t>
      </w:r>
      <w:r w:rsidR="00036861">
        <w:rPr>
          <w:sz w:val="28"/>
          <w:szCs w:val="28"/>
          <w:shd w:val="clear" w:color="auto" w:fill="FFFFFF"/>
        </w:rPr>
        <w:t>у</w:t>
      </w:r>
      <w:r w:rsidR="00036861" w:rsidRPr="00036861">
        <w:rPr>
          <w:sz w:val="28"/>
          <w:szCs w:val="28"/>
          <w:shd w:val="clear" w:color="auto" w:fill="FFFFFF"/>
        </w:rPr>
        <w:t xml:space="preserve"> на нерухоме майно, відмінне від земельної ділянки, сплачений фізичними особами, які є власниками об`єктів житлової нерухомості</w:t>
      </w:r>
      <w:r w:rsidR="00036861">
        <w:rPr>
          <w:sz w:val="28"/>
          <w:szCs w:val="28"/>
          <w:shd w:val="clear" w:color="auto" w:fill="FFFFFF"/>
        </w:rPr>
        <w:t xml:space="preserve"> (-7,9 тис.грн); </w:t>
      </w:r>
      <w:r w:rsidR="00CF2F75">
        <w:rPr>
          <w:sz w:val="28"/>
          <w:szCs w:val="28"/>
        </w:rPr>
        <w:t>о</w:t>
      </w:r>
      <w:r w:rsidR="00CF2F75" w:rsidRPr="00CF2F75">
        <w:rPr>
          <w:sz w:val="28"/>
          <w:szCs w:val="28"/>
        </w:rPr>
        <w:t>рендн</w:t>
      </w:r>
      <w:r w:rsidR="00CF2F75">
        <w:rPr>
          <w:sz w:val="28"/>
          <w:szCs w:val="28"/>
        </w:rPr>
        <w:t>ої</w:t>
      </w:r>
      <w:r w:rsidR="00CF2F75" w:rsidRPr="00CF2F75">
        <w:rPr>
          <w:sz w:val="28"/>
          <w:szCs w:val="28"/>
        </w:rPr>
        <w:t xml:space="preserve"> плат</w:t>
      </w:r>
      <w:r w:rsidR="00CF2F75">
        <w:rPr>
          <w:sz w:val="28"/>
          <w:szCs w:val="28"/>
        </w:rPr>
        <w:t>и</w:t>
      </w:r>
      <w:r w:rsidR="00CF2F75" w:rsidRPr="00CF2F75">
        <w:rPr>
          <w:sz w:val="28"/>
          <w:szCs w:val="28"/>
        </w:rPr>
        <w:t xml:space="preserve"> з юридичних осіб</w:t>
      </w:r>
      <w:r w:rsidR="00CF2F75">
        <w:rPr>
          <w:sz w:val="28"/>
          <w:szCs w:val="28"/>
        </w:rPr>
        <w:t xml:space="preserve"> (-1</w:t>
      </w:r>
      <w:r w:rsidR="00D87CB4">
        <w:rPr>
          <w:sz w:val="28"/>
          <w:szCs w:val="28"/>
        </w:rPr>
        <w:t>5</w:t>
      </w:r>
      <w:r w:rsidR="00CF2F75">
        <w:rPr>
          <w:sz w:val="28"/>
          <w:szCs w:val="28"/>
        </w:rPr>
        <w:t>,</w:t>
      </w:r>
      <w:r w:rsidR="00D87CB4">
        <w:rPr>
          <w:sz w:val="28"/>
          <w:szCs w:val="28"/>
        </w:rPr>
        <w:t>7</w:t>
      </w:r>
      <w:r w:rsidR="00CF2F75">
        <w:rPr>
          <w:sz w:val="28"/>
          <w:szCs w:val="28"/>
        </w:rPr>
        <w:t xml:space="preserve"> тис.грн)</w:t>
      </w:r>
      <w:r w:rsidR="00D87CB4">
        <w:rPr>
          <w:sz w:val="28"/>
          <w:szCs w:val="28"/>
        </w:rPr>
        <w:t>; т</w:t>
      </w:r>
      <w:r w:rsidR="00D87CB4" w:rsidRPr="00D87CB4">
        <w:rPr>
          <w:sz w:val="28"/>
          <w:szCs w:val="28"/>
        </w:rPr>
        <w:t>ранспортн</w:t>
      </w:r>
      <w:r w:rsidR="00D87CB4">
        <w:rPr>
          <w:sz w:val="28"/>
          <w:szCs w:val="28"/>
        </w:rPr>
        <w:t>ого</w:t>
      </w:r>
      <w:r w:rsidR="00D87CB4" w:rsidRPr="00D87CB4">
        <w:rPr>
          <w:sz w:val="28"/>
          <w:szCs w:val="28"/>
        </w:rPr>
        <w:t xml:space="preserve"> податк</w:t>
      </w:r>
      <w:r w:rsidR="00D87CB4">
        <w:rPr>
          <w:sz w:val="28"/>
          <w:szCs w:val="28"/>
        </w:rPr>
        <w:t>у</w:t>
      </w:r>
      <w:r w:rsidR="00D87CB4" w:rsidRPr="00D87CB4">
        <w:rPr>
          <w:sz w:val="28"/>
          <w:szCs w:val="28"/>
        </w:rPr>
        <w:t xml:space="preserve"> з юридичних осіб </w:t>
      </w:r>
      <w:r w:rsidR="00D87CB4">
        <w:rPr>
          <w:sz w:val="28"/>
          <w:szCs w:val="28"/>
        </w:rPr>
        <w:t>(-19,9 тис.грн); д</w:t>
      </w:r>
      <w:r w:rsidR="00D87CB4" w:rsidRPr="00D87CB4">
        <w:rPr>
          <w:sz w:val="28"/>
          <w:szCs w:val="28"/>
        </w:rPr>
        <w:t>ержавне мито  </w:t>
      </w:r>
      <w:r w:rsidR="00D87CB4">
        <w:rPr>
          <w:sz w:val="28"/>
          <w:szCs w:val="28"/>
        </w:rPr>
        <w:t>(-4,2 тис.грн).</w:t>
      </w:r>
      <w:r w:rsidRPr="008A710B">
        <w:rPr>
          <w:sz w:val="28"/>
          <w:szCs w:val="28"/>
          <w:highlight w:val="yellow"/>
          <w:shd w:val="clear" w:color="auto" w:fill="FFFFFF"/>
        </w:rPr>
        <w:t xml:space="preserve"> </w:t>
      </w:r>
    </w:p>
    <w:p w:rsidR="004E5475" w:rsidRPr="003F4D77" w:rsidRDefault="004E5475" w:rsidP="004E5475">
      <w:pPr>
        <w:ind w:firstLine="708"/>
        <w:jc w:val="both"/>
        <w:rPr>
          <w:sz w:val="28"/>
          <w:szCs w:val="28"/>
        </w:rPr>
      </w:pPr>
      <w:r w:rsidRPr="003F4D77">
        <w:rPr>
          <w:sz w:val="28"/>
          <w:szCs w:val="28"/>
        </w:rPr>
        <w:t xml:space="preserve">Недовиконання планових показників на звітну дату, зумовлено із внесенням змін до Податкового кодексу </w:t>
      </w:r>
      <w:r w:rsidRPr="003F4D77">
        <w:rPr>
          <w:bCs/>
          <w:sz w:val="28"/>
          <w:szCs w:val="28"/>
        </w:rPr>
        <w:t>на період дії воєнного стану (</w:t>
      </w:r>
      <w:r w:rsidRPr="003F4D77">
        <w:rPr>
          <w:sz w:val="28"/>
          <w:szCs w:val="28"/>
        </w:rPr>
        <w:t xml:space="preserve">встановлення </w:t>
      </w:r>
      <w:proofErr w:type="spellStart"/>
      <w:r w:rsidRPr="003F4D77">
        <w:rPr>
          <w:sz w:val="28"/>
          <w:szCs w:val="28"/>
        </w:rPr>
        <w:t>нульов</w:t>
      </w:r>
      <w:proofErr w:type="spellEnd"/>
      <w:r w:rsidR="00475BDB">
        <w:rPr>
          <w:sz w:val="28"/>
          <w:szCs w:val="28"/>
          <w:lang w:val="ru-RU"/>
        </w:rPr>
        <w:t>о</w:t>
      </w:r>
      <w:r w:rsidR="00475BDB">
        <w:rPr>
          <w:sz w:val="28"/>
          <w:szCs w:val="28"/>
        </w:rPr>
        <w:t>ї</w:t>
      </w:r>
      <w:r w:rsidRPr="003F4D77">
        <w:rPr>
          <w:sz w:val="28"/>
          <w:szCs w:val="28"/>
        </w:rPr>
        <w:t xml:space="preserve"> ставки акцизного податку на бензини та інші нафтопродукти;</w:t>
      </w:r>
      <w:r w:rsidR="00475BDB">
        <w:rPr>
          <w:sz w:val="28"/>
          <w:szCs w:val="28"/>
        </w:rPr>
        <w:t xml:space="preserve"> </w:t>
      </w:r>
      <w:r w:rsidR="001D73BB">
        <w:rPr>
          <w:sz w:val="28"/>
          <w:szCs w:val="28"/>
        </w:rPr>
        <w:t>зу</w:t>
      </w:r>
      <w:r w:rsidRPr="003F4D77">
        <w:rPr>
          <w:sz w:val="28"/>
          <w:szCs w:val="28"/>
        </w:rPr>
        <w:t>пинен</w:t>
      </w:r>
      <w:r w:rsidR="001D73BB">
        <w:rPr>
          <w:sz w:val="28"/>
          <w:szCs w:val="28"/>
        </w:rPr>
        <w:t>ня</w:t>
      </w:r>
      <w:r w:rsidRPr="003F4D77">
        <w:rPr>
          <w:sz w:val="28"/>
          <w:szCs w:val="28"/>
        </w:rPr>
        <w:t xml:space="preserve"> </w:t>
      </w:r>
      <w:r w:rsidR="001D73BB">
        <w:rPr>
          <w:sz w:val="28"/>
          <w:szCs w:val="28"/>
        </w:rPr>
        <w:t>термінів</w:t>
      </w:r>
      <w:r w:rsidRPr="003F4D77">
        <w:rPr>
          <w:sz w:val="28"/>
          <w:szCs w:val="28"/>
        </w:rPr>
        <w:t xml:space="preserve"> сплати податкових зобов'язань, визначених Податковим Кодексом </w:t>
      </w:r>
      <w:r w:rsidR="00DE25E0">
        <w:rPr>
          <w:sz w:val="28"/>
          <w:szCs w:val="28"/>
        </w:rPr>
        <w:t>України та іншим законодавством</w:t>
      </w:r>
      <w:r w:rsidR="001670FC" w:rsidRPr="001670FC">
        <w:rPr>
          <w:sz w:val="28"/>
          <w:szCs w:val="28"/>
          <w:lang w:val="ru-RU"/>
        </w:rPr>
        <w:t xml:space="preserve">) </w:t>
      </w:r>
      <w:r w:rsidR="001670FC">
        <w:rPr>
          <w:sz w:val="28"/>
          <w:szCs w:val="28"/>
        </w:rPr>
        <w:t>та</w:t>
      </w:r>
      <w:r w:rsidRPr="003F4D77">
        <w:rPr>
          <w:sz w:val="28"/>
          <w:szCs w:val="28"/>
        </w:rPr>
        <w:t xml:space="preserve"> несвоєчасн</w:t>
      </w:r>
      <w:r w:rsidR="001670FC">
        <w:rPr>
          <w:sz w:val="28"/>
          <w:szCs w:val="28"/>
        </w:rPr>
        <w:t>ою</w:t>
      </w:r>
      <w:r w:rsidRPr="003F4D77">
        <w:rPr>
          <w:sz w:val="28"/>
          <w:szCs w:val="28"/>
        </w:rPr>
        <w:t xml:space="preserve"> сплат</w:t>
      </w:r>
      <w:r w:rsidR="001670FC">
        <w:rPr>
          <w:sz w:val="28"/>
          <w:szCs w:val="28"/>
        </w:rPr>
        <w:t>ою</w:t>
      </w:r>
      <w:r w:rsidRPr="003F4D77">
        <w:rPr>
          <w:sz w:val="28"/>
          <w:szCs w:val="28"/>
        </w:rPr>
        <w:t xml:space="preserve"> податків.</w:t>
      </w:r>
    </w:p>
    <w:p w:rsidR="000436D7" w:rsidRDefault="000436D7" w:rsidP="000436D7">
      <w:pPr>
        <w:ind w:firstLine="708"/>
        <w:jc w:val="both"/>
        <w:rPr>
          <w:sz w:val="28"/>
          <w:szCs w:val="28"/>
          <w:shd w:val="clear" w:color="auto" w:fill="FFFFFF"/>
        </w:rPr>
      </w:pPr>
      <w:r w:rsidRPr="000436D7">
        <w:rPr>
          <w:sz w:val="28"/>
          <w:szCs w:val="28"/>
          <w:shd w:val="clear" w:color="auto" w:fill="FFFFFF"/>
        </w:rPr>
        <w:t>Порівняно з відповідним періодом минулого року власні надходження загального фонду бюджет</w:t>
      </w:r>
      <w:r w:rsidR="005E3E77">
        <w:rPr>
          <w:sz w:val="28"/>
          <w:szCs w:val="28"/>
          <w:shd w:val="clear" w:color="auto" w:fill="FFFFFF"/>
        </w:rPr>
        <w:t>у громади</w:t>
      </w:r>
      <w:r w:rsidRPr="000436D7">
        <w:rPr>
          <w:sz w:val="28"/>
          <w:szCs w:val="28"/>
          <w:shd w:val="clear" w:color="auto" w:fill="FFFFFF"/>
        </w:rPr>
        <w:t xml:space="preserve"> зросли на </w:t>
      </w:r>
      <w:r w:rsidR="0045425D">
        <w:rPr>
          <w:sz w:val="28"/>
          <w:szCs w:val="28"/>
          <w:shd w:val="clear" w:color="auto" w:fill="FFFFFF"/>
        </w:rPr>
        <w:t>8 389,</w:t>
      </w:r>
      <w:r w:rsidR="004E5475">
        <w:rPr>
          <w:sz w:val="28"/>
          <w:szCs w:val="28"/>
          <w:shd w:val="clear" w:color="auto" w:fill="FFFFFF"/>
        </w:rPr>
        <w:t>4 тис.</w:t>
      </w:r>
      <w:r w:rsidRPr="000436D7">
        <w:rPr>
          <w:sz w:val="28"/>
          <w:szCs w:val="28"/>
          <w:shd w:val="clear" w:color="auto" w:fill="FFFFFF"/>
        </w:rPr>
        <w:t xml:space="preserve">грн, або на </w:t>
      </w:r>
      <w:r w:rsidR="0045425D">
        <w:rPr>
          <w:sz w:val="28"/>
          <w:szCs w:val="28"/>
          <w:shd w:val="clear" w:color="auto" w:fill="FFFFFF"/>
        </w:rPr>
        <w:t>8</w:t>
      </w:r>
      <w:r w:rsidRPr="000436D7">
        <w:rPr>
          <w:sz w:val="28"/>
          <w:szCs w:val="28"/>
          <w:shd w:val="clear" w:color="auto" w:fill="FFFFFF"/>
        </w:rPr>
        <w:t>,</w:t>
      </w:r>
      <w:r w:rsidR="0045425D">
        <w:rPr>
          <w:sz w:val="28"/>
          <w:szCs w:val="28"/>
          <w:shd w:val="clear" w:color="auto" w:fill="FFFFFF"/>
        </w:rPr>
        <w:t>8</w:t>
      </w:r>
      <w:r w:rsidRPr="000436D7">
        <w:rPr>
          <w:sz w:val="28"/>
          <w:szCs w:val="28"/>
          <w:shd w:val="clear" w:color="auto" w:fill="FFFFFF"/>
        </w:rPr>
        <w:t xml:space="preserve"> відсотка. </w:t>
      </w:r>
    </w:p>
    <w:p w:rsidR="005E3E77" w:rsidRPr="00C82C65" w:rsidRDefault="005E3E77" w:rsidP="005E3E77">
      <w:pPr>
        <w:shd w:val="clear" w:color="auto" w:fill="FFFFFF"/>
        <w:ind w:firstLine="709"/>
        <w:jc w:val="both"/>
        <w:rPr>
          <w:sz w:val="28"/>
          <w:szCs w:val="28"/>
        </w:rPr>
      </w:pPr>
      <w:r w:rsidRPr="000436D7">
        <w:rPr>
          <w:sz w:val="28"/>
          <w:szCs w:val="28"/>
          <w:shd w:val="clear" w:color="auto" w:fill="FFFFFF"/>
        </w:rPr>
        <w:t>Із державного бюджету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перераховано</w:t>
      </w:r>
      <w:r w:rsidRPr="000436D7">
        <w:rPr>
          <w:sz w:val="28"/>
          <w:szCs w:val="28"/>
          <w:shd w:val="clear" w:color="auto" w:fill="FFFFFF"/>
        </w:rPr>
        <w:t xml:space="preserve"> в </w:t>
      </w:r>
      <w:r w:rsidR="001670FC">
        <w:rPr>
          <w:sz w:val="28"/>
          <w:szCs w:val="28"/>
          <w:shd w:val="clear" w:color="auto" w:fill="FFFFFF"/>
        </w:rPr>
        <w:t>повному обсязі до плану кошти</w:t>
      </w:r>
      <w:r w:rsidRPr="000436D7">
        <w:rPr>
          <w:sz w:val="28"/>
          <w:szCs w:val="28"/>
          <w:shd w:val="clear" w:color="auto" w:fill="FFFFFF"/>
        </w:rPr>
        <w:t xml:space="preserve"> </w:t>
      </w:r>
      <w:r>
        <w:rPr>
          <w:sz w:val="28"/>
          <w:szCs w:val="28"/>
          <w:shd w:val="clear" w:color="auto" w:fill="FFFFFF"/>
        </w:rPr>
        <w:t>освітн</w:t>
      </w:r>
      <w:r w:rsidR="001670FC">
        <w:rPr>
          <w:sz w:val="28"/>
          <w:szCs w:val="28"/>
          <w:shd w:val="clear" w:color="auto" w:fill="FFFFFF"/>
        </w:rPr>
        <w:t>ьої</w:t>
      </w:r>
      <w:r>
        <w:rPr>
          <w:sz w:val="28"/>
          <w:szCs w:val="28"/>
          <w:shd w:val="clear" w:color="auto" w:fill="FFFFFF"/>
        </w:rPr>
        <w:t xml:space="preserve"> субвенці</w:t>
      </w:r>
      <w:r w:rsidR="001670FC">
        <w:rPr>
          <w:sz w:val="28"/>
          <w:szCs w:val="28"/>
          <w:shd w:val="clear" w:color="auto" w:fill="FFFFFF"/>
        </w:rPr>
        <w:t>ї (</w:t>
      </w:r>
      <w:r w:rsidRPr="005E3E77">
        <w:rPr>
          <w:sz w:val="28"/>
          <w:szCs w:val="28"/>
          <w:shd w:val="clear" w:color="auto" w:fill="FFFFFF"/>
        </w:rPr>
        <w:t>4</w:t>
      </w:r>
      <w:r w:rsidR="00C52697">
        <w:rPr>
          <w:sz w:val="28"/>
          <w:szCs w:val="28"/>
          <w:shd w:val="clear" w:color="auto" w:fill="FFFFFF"/>
        </w:rPr>
        <w:t xml:space="preserve">4 418,4 </w:t>
      </w:r>
      <w:r>
        <w:rPr>
          <w:sz w:val="28"/>
          <w:szCs w:val="28"/>
          <w:shd w:val="clear" w:color="auto" w:fill="FFFFFF"/>
        </w:rPr>
        <w:t>тис</w:t>
      </w:r>
      <w:r w:rsidRPr="000436D7">
        <w:rPr>
          <w:sz w:val="28"/>
          <w:szCs w:val="28"/>
          <w:shd w:val="clear" w:color="auto" w:fill="FFFFFF"/>
        </w:rPr>
        <w:t>.</w:t>
      </w:r>
      <w:r w:rsidR="001670FC">
        <w:rPr>
          <w:sz w:val="28"/>
          <w:szCs w:val="28"/>
          <w:shd w:val="clear" w:color="auto" w:fill="FFFFFF"/>
        </w:rPr>
        <w:t>грн)</w:t>
      </w:r>
      <w:r w:rsidRPr="000436D7">
        <w:rPr>
          <w:sz w:val="28"/>
          <w:szCs w:val="28"/>
          <w:shd w:val="clear" w:color="auto" w:fill="FFFFFF"/>
        </w:rPr>
        <w:t xml:space="preserve">. </w:t>
      </w:r>
      <w:r w:rsidRPr="00EF3FBB">
        <w:rPr>
          <w:sz w:val="28"/>
          <w:szCs w:val="28"/>
        </w:rPr>
        <w:t xml:space="preserve">Надходження інших цільових субвенцій становить </w:t>
      </w:r>
      <w:r w:rsidR="00C52697">
        <w:rPr>
          <w:sz w:val="28"/>
          <w:szCs w:val="28"/>
        </w:rPr>
        <w:t>405,1</w:t>
      </w:r>
      <w:r w:rsidRPr="00EF3FBB">
        <w:rPr>
          <w:sz w:val="28"/>
          <w:szCs w:val="28"/>
        </w:rPr>
        <w:t xml:space="preserve"> тис.грн</w:t>
      </w:r>
      <w:r>
        <w:rPr>
          <w:sz w:val="28"/>
          <w:szCs w:val="28"/>
        </w:rPr>
        <w:t xml:space="preserve">, що </w:t>
      </w:r>
      <w:r w:rsidR="001670FC">
        <w:rPr>
          <w:sz w:val="28"/>
          <w:szCs w:val="28"/>
        </w:rPr>
        <w:t>складає</w:t>
      </w:r>
      <w:r>
        <w:rPr>
          <w:sz w:val="28"/>
          <w:szCs w:val="28"/>
        </w:rPr>
        <w:t xml:space="preserve"> 8</w:t>
      </w:r>
      <w:r w:rsidR="00C52697">
        <w:rPr>
          <w:sz w:val="28"/>
          <w:szCs w:val="28"/>
        </w:rPr>
        <w:t>8</w:t>
      </w:r>
      <w:r>
        <w:rPr>
          <w:sz w:val="28"/>
          <w:szCs w:val="28"/>
        </w:rPr>
        <w:t xml:space="preserve">,1 відсоток до </w:t>
      </w:r>
      <w:r>
        <w:rPr>
          <w:sz w:val="28"/>
          <w:szCs w:val="28"/>
          <w:bdr w:val="none" w:sz="0" w:space="0" w:color="auto" w:frame="1"/>
          <w:lang w:eastAsia="uk-UA"/>
        </w:rPr>
        <w:t xml:space="preserve">плану на звітну дату. Зокрема, </w:t>
      </w:r>
      <w:r w:rsidRPr="00EF3FBB">
        <w:rPr>
          <w:sz w:val="28"/>
          <w:szCs w:val="28"/>
          <w:bdr w:val="none" w:sz="0" w:space="0" w:color="auto" w:frame="1"/>
          <w:lang w:eastAsia="uk-UA"/>
        </w:rPr>
        <w:t>субвенція на надання державної підтримки особам з особливими освітніми потребами –</w:t>
      </w:r>
      <w:r>
        <w:rPr>
          <w:sz w:val="28"/>
          <w:szCs w:val="28"/>
          <w:bdr w:val="none" w:sz="0" w:space="0" w:color="auto" w:frame="1"/>
          <w:lang w:eastAsia="uk-UA"/>
        </w:rPr>
        <w:t xml:space="preserve"> </w:t>
      </w:r>
      <w:r w:rsidR="00C52697">
        <w:rPr>
          <w:sz w:val="28"/>
          <w:szCs w:val="28"/>
          <w:bdr w:val="none" w:sz="0" w:space="0" w:color="auto" w:frame="1"/>
          <w:lang w:eastAsia="uk-UA"/>
        </w:rPr>
        <w:t>212</w:t>
      </w:r>
      <w:r>
        <w:rPr>
          <w:sz w:val="28"/>
          <w:szCs w:val="28"/>
          <w:bdr w:val="none" w:sz="0" w:space="0" w:color="auto" w:frame="1"/>
          <w:lang w:eastAsia="uk-UA"/>
        </w:rPr>
        <w:t>,</w:t>
      </w:r>
      <w:r w:rsidR="00C52697">
        <w:rPr>
          <w:sz w:val="28"/>
          <w:szCs w:val="28"/>
          <w:bdr w:val="none" w:sz="0" w:space="0" w:color="auto" w:frame="1"/>
          <w:lang w:eastAsia="uk-UA"/>
        </w:rPr>
        <w:t>3</w:t>
      </w:r>
      <w:r>
        <w:rPr>
          <w:sz w:val="28"/>
          <w:szCs w:val="28"/>
          <w:bdr w:val="none" w:sz="0" w:space="0" w:color="auto" w:frame="1"/>
          <w:lang w:eastAsia="uk-UA"/>
        </w:rPr>
        <w:t xml:space="preserve"> </w:t>
      </w:r>
      <w:r w:rsidRPr="00EF3FBB">
        <w:rPr>
          <w:sz w:val="28"/>
          <w:szCs w:val="28"/>
          <w:bdr w:val="none" w:sz="0" w:space="0" w:color="auto" w:frame="1"/>
          <w:lang w:eastAsia="uk-UA"/>
        </w:rPr>
        <w:t>тис.грн</w:t>
      </w:r>
      <w:r>
        <w:rPr>
          <w:sz w:val="28"/>
          <w:szCs w:val="28"/>
          <w:bdr w:val="none" w:sz="0" w:space="0" w:color="auto" w:frame="1"/>
          <w:lang w:eastAsia="uk-UA"/>
        </w:rPr>
        <w:t xml:space="preserve"> (</w:t>
      </w:r>
      <w:r w:rsidR="00C52697">
        <w:rPr>
          <w:sz w:val="28"/>
          <w:szCs w:val="28"/>
          <w:bdr w:val="none" w:sz="0" w:space="0" w:color="auto" w:frame="1"/>
          <w:lang w:eastAsia="uk-UA"/>
        </w:rPr>
        <w:t>79</w:t>
      </w:r>
      <w:r>
        <w:rPr>
          <w:sz w:val="28"/>
          <w:szCs w:val="28"/>
          <w:bdr w:val="none" w:sz="0" w:space="0" w:color="auto" w:frame="1"/>
          <w:lang w:eastAsia="uk-UA"/>
        </w:rPr>
        <w:t>,</w:t>
      </w:r>
      <w:r w:rsidR="00C52697">
        <w:rPr>
          <w:sz w:val="28"/>
          <w:szCs w:val="28"/>
          <w:bdr w:val="none" w:sz="0" w:space="0" w:color="auto" w:frame="1"/>
          <w:lang w:eastAsia="uk-UA"/>
        </w:rPr>
        <w:t>5</w:t>
      </w:r>
      <w:r>
        <w:rPr>
          <w:sz w:val="28"/>
          <w:szCs w:val="28"/>
          <w:bdr w:val="none" w:sz="0" w:space="0" w:color="auto" w:frame="1"/>
          <w:lang w:eastAsia="uk-UA"/>
        </w:rPr>
        <w:t xml:space="preserve"> відсотка до плану на звітну дату)</w:t>
      </w:r>
      <w:r w:rsidRPr="00EF3FBB">
        <w:rPr>
          <w:sz w:val="28"/>
          <w:szCs w:val="28"/>
          <w:bdr w:val="none" w:sz="0" w:space="0" w:color="auto" w:frame="1"/>
          <w:lang w:eastAsia="uk-UA"/>
        </w:rPr>
        <w:t xml:space="preserve">; інша субвенція з бюджету територіальної громади </w:t>
      </w:r>
      <w:proofErr w:type="spellStart"/>
      <w:r w:rsidRPr="00EF3FBB">
        <w:rPr>
          <w:sz w:val="28"/>
          <w:szCs w:val="28"/>
          <w:bdr w:val="none" w:sz="0" w:space="0" w:color="auto" w:frame="1"/>
          <w:lang w:eastAsia="uk-UA"/>
        </w:rPr>
        <w:t>с.Підгайці</w:t>
      </w:r>
      <w:proofErr w:type="spellEnd"/>
      <w:r w:rsidRPr="00EF3FBB">
        <w:rPr>
          <w:sz w:val="28"/>
          <w:szCs w:val="28"/>
          <w:bdr w:val="none" w:sz="0" w:space="0" w:color="auto" w:frame="1"/>
          <w:lang w:eastAsia="uk-UA"/>
        </w:rPr>
        <w:t xml:space="preserve"> – </w:t>
      </w:r>
      <w:r>
        <w:rPr>
          <w:sz w:val="28"/>
          <w:szCs w:val="28"/>
          <w:bdr w:val="none" w:sz="0" w:space="0" w:color="auto" w:frame="1"/>
          <w:lang w:eastAsia="uk-UA"/>
        </w:rPr>
        <w:t>19</w:t>
      </w:r>
      <w:r w:rsidR="00C52697">
        <w:rPr>
          <w:sz w:val="28"/>
          <w:szCs w:val="28"/>
          <w:bdr w:val="none" w:sz="0" w:space="0" w:color="auto" w:frame="1"/>
          <w:lang w:eastAsia="uk-UA"/>
        </w:rPr>
        <w:t>2</w:t>
      </w:r>
      <w:r>
        <w:rPr>
          <w:sz w:val="28"/>
          <w:szCs w:val="28"/>
          <w:bdr w:val="none" w:sz="0" w:space="0" w:color="auto" w:frame="1"/>
          <w:lang w:eastAsia="uk-UA"/>
        </w:rPr>
        <w:t>,</w:t>
      </w:r>
      <w:r w:rsidR="00C52697">
        <w:rPr>
          <w:sz w:val="28"/>
          <w:szCs w:val="28"/>
          <w:bdr w:val="none" w:sz="0" w:space="0" w:color="auto" w:frame="1"/>
          <w:lang w:eastAsia="uk-UA"/>
        </w:rPr>
        <w:t>8</w:t>
      </w:r>
      <w:r w:rsidRPr="00EF3FBB">
        <w:rPr>
          <w:sz w:val="28"/>
          <w:szCs w:val="28"/>
          <w:bdr w:val="none" w:sz="0" w:space="0" w:color="auto" w:frame="1"/>
          <w:lang w:eastAsia="uk-UA"/>
        </w:rPr>
        <w:t xml:space="preserve"> тис.грн</w:t>
      </w:r>
      <w:r>
        <w:rPr>
          <w:sz w:val="28"/>
          <w:szCs w:val="28"/>
          <w:bdr w:val="none" w:sz="0" w:space="0" w:color="auto" w:frame="1"/>
          <w:lang w:eastAsia="uk-UA"/>
        </w:rPr>
        <w:t xml:space="preserve"> (100 відсотків до плану на звітну дату)</w:t>
      </w:r>
      <w:r w:rsidRPr="00EF3FBB">
        <w:rPr>
          <w:sz w:val="28"/>
          <w:szCs w:val="28"/>
        </w:rPr>
        <w:t xml:space="preserve">. Недоотримано кошти </w:t>
      </w:r>
      <w:r w:rsidRPr="00EF3FBB">
        <w:rPr>
          <w:sz w:val="28"/>
          <w:szCs w:val="28"/>
          <w:bdr w:val="none" w:sz="0" w:space="0" w:color="auto" w:frame="1"/>
          <w:lang w:eastAsia="uk-UA"/>
        </w:rPr>
        <w:t>субвенції на надання державної підтримки особам з особлив</w:t>
      </w:r>
      <w:r>
        <w:rPr>
          <w:sz w:val="28"/>
          <w:szCs w:val="28"/>
          <w:bdr w:val="none" w:sz="0" w:space="0" w:color="auto" w:frame="1"/>
          <w:lang w:eastAsia="uk-UA"/>
        </w:rPr>
        <w:t xml:space="preserve">ими освітніми потребами в сумі </w:t>
      </w:r>
      <w:r w:rsidR="00C52697">
        <w:rPr>
          <w:sz w:val="28"/>
          <w:szCs w:val="28"/>
          <w:bdr w:val="none" w:sz="0" w:space="0" w:color="auto" w:frame="1"/>
          <w:lang w:eastAsia="uk-UA"/>
        </w:rPr>
        <w:t>5</w:t>
      </w:r>
      <w:r>
        <w:rPr>
          <w:sz w:val="28"/>
          <w:szCs w:val="28"/>
          <w:bdr w:val="none" w:sz="0" w:space="0" w:color="auto" w:frame="1"/>
          <w:lang w:eastAsia="uk-UA"/>
        </w:rPr>
        <w:t>4</w:t>
      </w:r>
      <w:r w:rsidRPr="00EF3FBB">
        <w:rPr>
          <w:sz w:val="28"/>
          <w:szCs w:val="28"/>
          <w:bdr w:val="none" w:sz="0" w:space="0" w:color="auto" w:frame="1"/>
          <w:lang w:eastAsia="uk-UA"/>
        </w:rPr>
        <w:t>,</w:t>
      </w:r>
      <w:r w:rsidR="00C52697">
        <w:rPr>
          <w:sz w:val="28"/>
          <w:szCs w:val="28"/>
          <w:bdr w:val="none" w:sz="0" w:space="0" w:color="auto" w:frame="1"/>
          <w:lang w:eastAsia="uk-UA"/>
        </w:rPr>
        <w:t>8</w:t>
      </w:r>
      <w:r w:rsidRPr="00EF3FBB">
        <w:rPr>
          <w:sz w:val="28"/>
          <w:szCs w:val="28"/>
          <w:bdr w:val="none" w:sz="0" w:space="0" w:color="auto" w:frame="1"/>
          <w:lang w:eastAsia="uk-UA"/>
        </w:rPr>
        <w:t xml:space="preserve"> тис. гривень.</w:t>
      </w:r>
    </w:p>
    <w:p w:rsidR="006B3F4D" w:rsidRPr="00DA2621" w:rsidRDefault="006B3F4D" w:rsidP="006B3F4D">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1A7582">
        <w:rPr>
          <w:sz w:val="28"/>
          <w:szCs w:val="28"/>
        </w:rPr>
        <w:t>8</w:t>
      </w:r>
      <w:r w:rsidR="004D78C9">
        <w:rPr>
          <w:sz w:val="28"/>
          <w:szCs w:val="28"/>
        </w:rPr>
        <w:t>38</w:t>
      </w:r>
      <w:r>
        <w:rPr>
          <w:sz w:val="28"/>
          <w:szCs w:val="28"/>
        </w:rPr>
        <w:t>,</w:t>
      </w:r>
      <w:r w:rsidR="004D78C9">
        <w:rPr>
          <w:sz w:val="28"/>
          <w:szCs w:val="28"/>
        </w:rPr>
        <w:t>6</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sidR="001A7582">
        <w:rPr>
          <w:sz w:val="28"/>
          <w:szCs w:val="28"/>
        </w:rPr>
        <w:t>7</w:t>
      </w:r>
      <w:r w:rsidR="00C52697">
        <w:rPr>
          <w:sz w:val="28"/>
          <w:szCs w:val="28"/>
        </w:rPr>
        <w:t>13</w:t>
      </w:r>
      <w:r>
        <w:rPr>
          <w:sz w:val="28"/>
          <w:szCs w:val="28"/>
        </w:rPr>
        <w:t>,</w:t>
      </w:r>
      <w:r w:rsidR="00C52697">
        <w:rPr>
          <w:sz w:val="28"/>
          <w:szCs w:val="28"/>
        </w:rPr>
        <w:t>3</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6</w:t>
      </w:r>
      <w:r w:rsidR="00C52697">
        <w:rPr>
          <w:sz w:val="28"/>
          <w:szCs w:val="28"/>
        </w:rPr>
        <w:t>9</w:t>
      </w:r>
      <w:r>
        <w:rPr>
          <w:sz w:val="28"/>
          <w:szCs w:val="28"/>
        </w:rPr>
        <w:t>,</w:t>
      </w:r>
      <w:r w:rsidR="00C52697">
        <w:rPr>
          <w:sz w:val="28"/>
          <w:szCs w:val="28"/>
        </w:rPr>
        <w:t>3</w:t>
      </w:r>
      <w:r>
        <w:rPr>
          <w:sz w:val="28"/>
          <w:szCs w:val="28"/>
        </w:rPr>
        <w:t xml:space="preserve"> тис.грн; </w:t>
      </w:r>
      <w:r w:rsidRPr="00E80150">
        <w:rPr>
          <w:sz w:val="28"/>
          <w:szCs w:val="28"/>
        </w:rPr>
        <w:t>за рахунок</w:t>
      </w:r>
      <w:r>
        <w:rPr>
          <w:sz w:val="28"/>
          <w:szCs w:val="28"/>
        </w:rPr>
        <w:t xml:space="preserve"> </w:t>
      </w:r>
      <w:r w:rsidRPr="001E1E32">
        <w:rPr>
          <w:sz w:val="28"/>
          <w:szCs w:val="28"/>
        </w:rPr>
        <w:t>коштів від відшкодування втрат сільськогосподарського і лісогосподарського виробництва</w:t>
      </w:r>
      <w:r>
        <w:rPr>
          <w:sz w:val="28"/>
          <w:szCs w:val="28"/>
        </w:rPr>
        <w:t xml:space="preserve"> – 55,4 тис.грн; к</w:t>
      </w:r>
      <w:r w:rsidRPr="001E1E32">
        <w:rPr>
          <w:sz w:val="28"/>
          <w:szCs w:val="28"/>
        </w:rPr>
        <w:t xml:space="preserve">ошти від продажу землі   </w:t>
      </w:r>
      <w:r>
        <w:rPr>
          <w:sz w:val="28"/>
          <w:szCs w:val="28"/>
        </w:rPr>
        <w:t xml:space="preserve">– 0,6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0436D7" w:rsidRDefault="000436D7" w:rsidP="00260756">
      <w:pPr>
        <w:ind w:firstLine="708"/>
        <w:jc w:val="both"/>
        <w:rPr>
          <w:sz w:val="28"/>
          <w:szCs w:val="28"/>
          <w:shd w:val="clear" w:color="auto" w:fill="FFFFFF"/>
        </w:rPr>
      </w:pPr>
      <w:r w:rsidRPr="000436D7">
        <w:rPr>
          <w:sz w:val="28"/>
          <w:szCs w:val="28"/>
          <w:shd w:val="clear" w:color="auto" w:fill="FFFFFF"/>
        </w:rPr>
        <w:lastRenderedPageBreak/>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1A7582" w:rsidRPr="00C82C65">
        <w:rPr>
          <w:sz w:val="28"/>
          <w:szCs w:val="28"/>
        </w:rPr>
        <w:t xml:space="preserve">звітному періоді із загального фонду бюджету громади проведено </w:t>
      </w:r>
      <w:r w:rsidRPr="000436D7">
        <w:rPr>
          <w:sz w:val="28"/>
          <w:szCs w:val="28"/>
          <w:shd w:val="clear" w:color="auto" w:fill="FFFFFF"/>
        </w:rPr>
        <w:t xml:space="preserve">видатків в обсязі </w:t>
      </w:r>
      <w:r w:rsidR="003216AE">
        <w:rPr>
          <w:sz w:val="28"/>
          <w:szCs w:val="28"/>
          <w:shd w:val="clear" w:color="auto" w:fill="FFFFFF"/>
        </w:rPr>
        <w:t>104 380,0</w:t>
      </w:r>
      <w:r w:rsidR="001A7582">
        <w:rPr>
          <w:sz w:val="28"/>
          <w:szCs w:val="28"/>
          <w:shd w:val="clear" w:color="auto" w:fill="FFFFFF"/>
        </w:rPr>
        <w:t xml:space="preserve"> тис</w:t>
      </w:r>
      <w:r w:rsidRPr="000436D7">
        <w:rPr>
          <w:sz w:val="28"/>
          <w:szCs w:val="28"/>
          <w:shd w:val="clear" w:color="auto" w:fill="FFFFFF"/>
        </w:rPr>
        <w:t xml:space="preserve">.грн, у тому числі на фінансування соціально-культурних галузей спрямовано </w:t>
      </w:r>
      <w:r w:rsidR="003216AE">
        <w:rPr>
          <w:sz w:val="28"/>
          <w:szCs w:val="28"/>
          <w:shd w:val="clear" w:color="auto" w:fill="FFFFFF"/>
        </w:rPr>
        <w:t>89 632,8</w:t>
      </w:r>
      <w:r w:rsidR="001A7582">
        <w:rPr>
          <w:sz w:val="28"/>
          <w:szCs w:val="28"/>
          <w:shd w:val="clear" w:color="auto" w:fill="FFFFFF"/>
        </w:rPr>
        <w:t xml:space="preserve"> тис</w:t>
      </w:r>
      <w:r w:rsidRPr="000436D7">
        <w:rPr>
          <w:sz w:val="28"/>
          <w:szCs w:val="28"/>
          <w:shd w:val="clear" w:color="auto" w:fill="FFFFFF"/>
        </w:rPr>
        <w:t xml:space="preserve">. гривень. При цьому, на соціальний захист і соціальне забезпечення населення спрямовано </w:t>
      </w:r>
      <w:r w:rsidR="001A7582">
        <w:rPr>
          <w:sz w:val="28"/>
          <w:szCs w:val="28"/>
          <w:shd w:val="clear" w:color="auto" w:fill="FFFFFF"/>
        </w:rPr>
        <w:t xml:space="preserve">            2</w:t>
      </w:r>
      <w:r w:rsidR="005E308B">
        <w:rPr>
          <w:sz w:val="28"/>
          <w:szCs w:val="28"/>
          <w:shd w:val="clear" w:color="auto" w:fill="FFFFFF"/>
        </w:rPr>
        <w:t> 257,2</w:t>
      </w:r>
      <w:r w:rsidR="001A7582">
        <w:rPr>
          <w:sz w:val="28"/>
          <w:szCs w:val="28"/>
          <w:shd w:val="clear" w:color="auto" w:fill="FFFFFF"/>
        </w:rPr>
        <w:t xml:space="preserve"> 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5E308B">
        <w:rPr>
          <w:sz w:val="28"/>
          <w:szCs w:val="28"/>
        </w:rPr>
        <w:t>70</w:t>
      </w:r>
      <w:r w:rsidR="001A7582">
        <w:rPr>
          <w:sz w:val="28"/>
          <w:szCs w:val="28"/>
        </w:rPr>
        <w:t> </w:t>
      </w:r>
      <w:r w:rsidR="005E308B">
        <w:rPr>
          <w:sz w:val="28"/>
          <w:szCs w:val="28"/>
        </w:rPr>
        <w:t>547</w:t>
      </w:r>
      <w:r w:rsidR="001A7582">
        <w:rPr>
          <w:sz w:val="28"/>
          <w:szCs w:val="28"/>
        </w:rPr>
        <w:t>,</w:t>
      </w:r>
      <w:r w:rsidR="005E308B">
        <w:rPr>
          <w:sz w:val="28"/>
          <w:szCs w:val="28"/>
        </w:rPr>
        <w:t>3</w:t>
      </w:r>
      <w:r w:rsidR="001A7582" w:rsidRPr="001A7582">
        <w:rPr>
          <w:sz w:val="28"/>
          <w:szCs w:val="28"/>
        </w:rPr>
        <w:t xml:space="preserve"> тис</w:t>
      </w:r>
      <w:r w:rsidRPr="001A7582">
        <w:rPr>
          <w:sz w:val="28"/>
          <w:szCs w:val="28"/>
          <w:shd w:val="clear" w:color="auto" w:fill="FFFFFF"/>
        </w:rPr>
        <w:t>.</w:t>
      </w:r>
      <w:r w:rsidRPr="000436D7">
        <w:rPr>
          <w:sz w:val="28"/>
          <w:szCs w:val="28"/>
          <w:shd w:val="clear" w:color="auto" w:fill="FFFFFF"/>
        </w:rPr>
        <w:t xml:space="preserve">грн, охорони здоров’я </w:t>
      </w:r>
      <w:r w:rsidR="00F755E4">
        <w:rPr>
          <w:sz w:val="28"/>
          <w:szCs w:val="28"/>
          <w:shd w:val="clear" w:color="auto" w:fill="FFFFFF"/>
        </w:rPr>
        <w:t>–</w:t>
      </w:r>
      <w:r w:rsidRPr="000436D7">
        <w:rPr>
          <w:sz w:val="28"/>
          <w:szCs w:val="28"/>
          <w:shd w:val="clear" w:color="auto" w:fill="FFFFFF"/>
        </w:rPr>
        <w:t xml:space="preserve"> </w:t>
      </w:r>
      <w:r w:rsidR="00F755E4">
        <w:rPr>
          <w:sz w:val="28"/>
          <w:szCs w:val="28"/>
          <w:shd w:val="clear" w:color="auto" w:fill="FFFFFF"/>
        </w:rPr>
        <w:t>1 </w:t>
      </w:r>
      <w:r w:rsidR="005E308B">
        <w:rPr>
          <w:sz w:val="28"/>
          <w:szCs w:val="28"/>
          <w:shd w:val="clear" w:color="auto" w:fill="FFFFFF"/>
        </w:rPr>
        <w:t>56</w:t>
      </w:r>
      <w:r w:rsidR="00F755E4">
        <w:rPr>
          <w:sz w:val="28"/>
          <w:szCs w:val="28"/>
          <w:shd w:val="clear" w:color="auto" w:fill="FFFFFF"/>
        </w:rPr>
        <w:t>3,</w:t>
      </w:r>
      <w:r w:rsidR="005E308B">
        <w:rPr>
          <w:sz w:val="28"/>
          <w:szCs w:val="28"/>
          <w:shd w:val="clear" w:color="auto" w:fill="FFFFFF"/>
        </w:rPr>
        <w:t>5</w:t>
      </w:r>
      <w:r w:rsidR="00F755E4">
        <w:rPr>
          <w:sz w:val="28"/>
          <w:szCs w:val="28"/>
          <w:shd w:val="clear" w:color="auto" w:fill="FFFFFF"/>
        </w:rPr>
        <w:t xml:space="preserve"> 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F755E4">
        <w:rPr>
          <w:sz w:val="28"/>
          <w:szCs w:val="28"/>
          <w:shd w:val="clear" w:color="auto" w:fill="FFFFFF"/>
        </w:rPr>
        <w:t>2 </w:t>
      </w:r>
      <w:r w:rsidR="005E308B">
        <w:rPr>
          <w:sz w:val="28"/>
          <w:szCs w:val="28"/>
          <w:shd w:val="clear" w:color="auto" w:fill="FFFFFF"/>
        </w:rPr>
        <w:t>698</w:t>
      </w:r>
      <w:r w:rsidR="00F755E4">
        <w:rPr>
          <w:sz w:val="28"/>
          <w:szCs w:val="28"/>
          <w:shd w:val="clear" w:color="auto" w:fill="FFFFFF"/>
        </w:rPr>
        <w:t>,</w:t>
      </w:r>
      <w:r w:rsidR="005E308B">
        <w:rPr>
          <w:sz w:val="28"/>
          <w:szCs w:val="28"/>
          <w:shd w:val="clear" w:color="auto" w:fill="FFFFFF"/>
        </w:rPr>
        <w:t>3</w:t>
      </w:r>
      <w:r w:rsidR="00F755E4">
        <w:rPr>
          <w:sz w:val="28"/>
          <w:szCs w:val="28"/>
          <w:shd w:val="clear" w:color="auto" w:fill="FFFFFF"/>
        </w:rPr>
        <w:t xml:space="preserve"> 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5E308B">
        <w:rPr>
          <w:sz w:val="28"/>
          <w:szCs w:val="28"/>
          <w:shd w:val="clear" w:color="auto" w:fill="FFFFFF"/>
        </w:rPr>
        <w:t>466</w:t>
      </w:r>
      <w:r w:rsidR="00F755E4">
        <w:rPr>
          <w:sz w:val="28"/>
          <w:szCs w:val="28"/>
          <w:shd w:val="clear" w:color="auto" w:fill="FFFFFF"/>
        </w:rPr>
        <w:t>,</w:t>
      </w:r>
      <w:r w:rsidR="005E308B">
        <w:rPr>
          <w:sz w:val="28"/>
          <w:szCs w:val="28"/>
          <w:shd w:val="clear" w:color="auto" w:fill="FFFFFF"/>
        </w:rPr>
        <w:t>5</w:t>
      </w:r>
      <w:r w:rsidR="00F755E4">
        <w:rPr>
          <w:sz w:val="28"/>
          <w:szCs w:val="28"/>
          <w:shd w:val="clear" w:color="auto" w:fill="FFFFFF"/>
        </w:rPr>
        <w:t xml:space="preserve"> тис. </w:t>
      </w:r>
      <w:r w:rsidRPr="000436D7">
        <w:rPr>
          <w:sz w:val="28"/>
          <w:szCs w:val="28"/>
          <w:shd w:val="clear" w:color="auto" w:fill="FFFFFF"/>
        </w:rPr>
        <w:t>гривень. В цілому виконання бюджет</w:t>
      </w:r>
      <w:r w:rsidR="00F755E4">
        <w:rPr>
          <w:sz w:val="28"/>
          <w:szCs w:val="28"/>
          <w:shd w:val="clear" w:color="auto" w:fill="FFFFFF"/>
        </w:rPr>
        <w:t>у</w:t>
      </w:r>
      <w:r w:rsidRPr="000436D7">
        <w:rPr>
          <w:sz w:val="28"/>
          <w:szCs w:val="28"/>
          <w:shd w:val="clear" w:color="auto" w:fill="FFFFFF"/>
        </w:rPr>
        <w:t xml:space="preserve"> </w:t>
      </w:r>
      <w:r w:rsidR="00F755E4" w:rsidRPr="00BE002C">
        <w:rPr>
          <w:sz w:val="28"/>
          <w:szCs w:val="28"/>
        </w:rPr>
        <w:t>сільської територіальної громади</w:t>
      </w:r>
      <w:r w:rsidR="00F755E4" w:rsidRPr="000436D7">
        <w:rPr>
          <w:sz w:val="28"/>
          <w:szCs w:val="28"/>
          <w:shd w:val="clear" w:color="auto" w:fill="FFFFFF"/>
        </w:rPr>
        <w:t xml:space="preserve"> </w:t>
      </w:r>
      <w:r w:rsidRPr="000436D7">
        <w:rPr>
          <w:sz w:val="28"/>
          <w:szCs w:val="28"/>
          <w:shd w:val="clear" w:color="auto" w:fill="FFFFFF"/>
        </w:rPr>
        <w:t xml:space="preserve">за видатками загального фонду становить </w:t>
      </w:r>
      <w:r w:rsidR="006A04D3">
        <w:rPr>
          <w:sz w:val="28"/>
          <w:szCs w:val="28"/>
          <w:shd w:val="clear" w:color="auto" w:fill="FFFFFF"/>
        </w:rPr>
        <w:t>5</w:t>
      </w:r>
      <w:r w:rsidR="006F157F">
        <w:rPr>
          <w:sz w:val="28"/>
          <w:szCs w:val="28"/>
          <w:shd w:val="clear" w:color="auto" w:fill="FFFFFF"/>
        </w:rPr>
        <w:t>6</w:t>
      </w:r>
      <w:r w:rsidRPr="000436D7">
        <w:rPr>
          <w:sz w:val="28"/>
          <w:szCs w:val="28"/>
          <w:shd w:val="clear" w:color="auto" w:fill="FFFFFF"/>
        </w:rPr>
        <w:t>,</w:t>
      </w:r>
      <w:r w:rsidR="006F157F">
        <w:rPr>
          <w:sz w:val="28"/>
          <w:szCs w:val="28"/>
          <w:shd w:val="clear" w:color="auto" w:fill="FFFFFF"/>
        </w:rPr>
        <w:t>3</w:t>
      </w:r>
      <w:r w:rsidRPr="000436D7">
        <w:rPr>
          <w:sz w:val="28"/>
          <w:szCs w:val="28"/>
          <w:shd w:val="clear" w:color="auto" w:fill="FFFFFF"/>
        </w:rPr>
        <w:t xml:space="preserve"> відсотка до запланованого, а по галузях соціально - культурної сфери - </w:t>
      </w:r>
      <w:r w:rsidR="006F157F">
        <w:rPr>
          <w:sz w:val="28"/>
          <w:szCs w:val="28"/>
          <w:shd w:val="clear" w:color="auto" w:fill="FFFFFF"/>
        </w:rPr>
        <w:t>79</w:t>
      </w:r>
      <w:r w:rsidRPr="000436D7">
        <w:rPr>
          <w:sz w:val="28"/>
          <w:szCs w:val="28"/>
          <w:shd w:val="clear" w:color="auto" w:fill="FFFFFF"/>
        </w:rPr>
        <w:t>,</w:t>
      </w:r>
      <w:r w:rsidR="006F157F">
        <w:rPr>
          <w:sz w:val="28"/>
          <w:szCs w:val="28"/>
          <w:shd w:val="clear" w:color="auto" w:fill="FFFFFF"/>
        </w:rPr>
        <w:t>7</w:t>
      </w:r>
      <w:bookmarkStart w:id="0" w:name="_GoBack"/>
      <w:bookmarkEnd w:id="0"/>
      <w:r w:rsidRPr="000436D7">
        <w:rPr>
          <w:sz w:val="28"/>
          <w:szCs w:val="28"/>
          <w:shd w:val="clear" w:color="auto" w:fill="FFFFFF"/>
        </w:rPr>
        <w:t xml:space="preserve"> відсотка.</w:t>
      </w:r>
    </w:p>
    <w:p w:rsidR="005E308B" w:rsidRDefault="005E308B" w:rsidP="005E308B">
      <w:pPr>
        <w:ind w:right="-185" w:firstLine="708"/>
        <w:jc w:val="both"/>
        <w:rPr>
          <w:sz w:val="28"/>
          <w:szCs w:val="28"/>
        </w:rPr>
      </w:pPr>
      <w:r w:rsidRPr="007B5CB6">
        <w:rPr>
          <w:sz w:val="28"/>
          <w:szCs w:val="28"/>
        </w:rPr>
        <w:t>Використання видаткової частини спеціального фонду бюджету територіальної громади за січень - л</w:t>
      </w:r>
      <w:r>
        <w:rPr>
          <w:sz w:val="28"/>
          <w:szCs w:val="28"/>
        </w:rPr>
        <w:t>ипень</w:t>
      </w:r>
      <w:r w:rsidRPr="007B5CB6">
        <w:rPr>
          <w:sz w:val="28"/>
          <w:szCs w:val="28"/>
        </w:rPr>
        <w:t xml:space="preserve"> 2022 року становить 1</w:t>
      </w:r>
      <w:r w:rsidR="00D243A6">
        <w:rPr>
          <w:sz w:val="28"/>
          <w:szCs w:val="28"/>
        </w:rPr>
        <w:t> 611,6</w:t>
      </w:r>
      <w:r w:rsidRPr="007B5CB6">
        <w:rPr>
          <w:sz w:val="28"/>
          <w:szCs w:val="28"/>
        </w:rPr>
        <w:t xml:space="preserve"> </w:t>
      </w:r>
      <w:r w:rsidRPr="007B5CB6">
        <w:rPr>
          <w:sz w:val="28"/>
          <w:szCs w:val="28"/>
          <w:shd w:val="clear" w:color="auto" w:fill="FFFFFF"/>
        </w:rPr>
        <w:t>тис.грн, в тому числі: за рахунок в</w:t>
      </w:r>
      <w:r w:rsidRPr="007B5CB6">
        <w:rPr>
          <w:sz w:val="28"/>
          <w:szCs w:val="28"/>
        </w:rPr>
        <w:t xml:space="preserve">ласних надходжень бюджетних установ –             </w:t>
      </w:r>
      <w:r w:rsidR="00D243A6">
        <w:rPr>
          <w:sz w:val="28"/>
          <w:szCs w:val="28"/>
        </w:rPr>
        <w:t xml:space="preserve">626,2 </w:t>
      </w:r>
      <w:r w:rsidRPr="007B5CB6">
        <w:rPr>
          <w:sz w:val="28"/>
          <w:szCs w:val="28"/>
        </w:rPr>
        <w:t xml:space="preserve">тис.грн, за рахунок інших коштів спеціального фонду (передача із загального фонду до бюджету розвитку) – </w:t>
      </w:r>
      <w:r w:rsidR="00D243A6">
        <w:rPr>
          <w:sz w:val="28"/>
          <w:szCs w:val="28"/>
        </w:rPr>
        <w:t>985</w:t>
      </w:r>
      <w:r w:rsidRPr="007B5CB6">
        <w:rPr>
          <w:sz w:val="28"/>
          <w:szCs w:val="28"/>
        </w:rPr>
        <w:t>,</w:t>
      </w:r>
      <w:r w:rsidR="00D243A6">
        <w:rPr>
          <w:sz w:val="28"/>
          <w:szCs w:val="28"/>
        </w:rPr>
        <w:t>4</w:t>
      </w:r>
      <w:r w:rsidRPr="007B5CB6">
        <w:rPr>
          <w:sz w:val="28"/>
          <w:szCs w:val="28"/>
        </w:rPr>
        <w:t xml:space="preserve"> тис. гривень.</w:t>
      </w:r>
    </w:p>
    <w:p w:rsidR="005E3E77" w:rsidRDefault="005E3E77" w:rsidP="005E3E77">
      <w:pPr>
        <w:ind w:right="140" w:firstLine="708"/>
        <w:jc w:val="both"/>
        <w:rPr>
          <w:spacing w:val="-6"/>
          <w:sz w:val="28"/>
          <w:szCs w:val="28"/>
        </w:rPr>
      </w:pPr>
      <w:r w:rsidRPr="002F7EA2">
        <w:rPr>
          <w:sz w:val="28"/>
          <w:szCs w:val="28"/>
        </w:rPr>
        <w:t xml:space="preserve">Станом на 01 </w:t>
      </w:r>
      <w:r w:rsidR="003216AE">
        <w:rPr>
          <w:sz w:val="28"/>
          <w:szCs w:val="28"/>
        </w:rPr>
        <w:t>сер</w:t>
      </w:r>
      <w:r>
        <w:rPr>
          <w:sz w:val="28"/>
          <w:szCs w:val="28"/>
        </w:rPr>
        <w:t>пня</w:t>
      </w:r>
      <w:r w:rsidRPr="002F7EA2">
        <w:rPr>
          <w:sz w:val="28"/>
          <w:szCs w:val="28"/>
        </w:rPr>
        <w:t xml:space="preserve"> 2022 року прострочена кредиторська заборгованість </w:t>
      </w:r>
      <w:r>
        <w:rPr>
          <w:sz w:val="28"/>
          <w:szCs w:val="28"/>
        </w:rPr>
        <w:t xml:space="preserve">по захищених статтях </w:t>
      </w:r>
      <w:r w:rsidRPr="002F7EA2">
        <w:rPr>
          <w:spacing w:val="-6"/>
          <w:sz w:val="28"/>
          <w:szCs w:val="28"/>
        </w:rPr>
        <w:t>відсутня.</w:t>
      </w:r>
    </w:p>
    <w:p w:rsidR="000436D7" w:rsidRPr="000436D7" w:rsidRDefault="000436D7" w:rsidP="00BE002C">
      <w:pPr>
        <w:ind w:firstLine="708"/>
        <w:jc w:val="both"/>
        <w:rPr>
          <w:sz w:val="28"/>
          <w:szCs w:val="28"/>
        </w:rPr>
      </w:pPr>
    </w:p>
    <w:p w:rsidR="000436D7" w:rsidRDefault="000436D7" w:rsidP="00BE002C">
      <w:pPr>
        <w:ind w:firstLine="708"/>
        <w:jc w:val="both"/>
        <w:rPr>
          <w:sz w:val="28"/>
          <w:szCs w:val="28"/>
        </w:rPr>
      </w:pPr>
    </w:p>
    <w:sectPr w:rsidR="000436D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6FB4"/>
    <w:rsid w:val="006F157F"/>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D0CD8"/>
    <w:rsid w:val="007E3173"/>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5257"/>
    <w:rsid w:val="00896F20"/>
    <w:rsid w:val="00897DE9"/>
    <w:rsid w:val="008A1E88"/>
    <w:rsid w:val="008A67BF"/>
    <w:rsid w:val="008A710B"/>
    <w:rsid w:val="008B008F"/>
    <w:rsid w:val="008B1D5E"/>
    <w:rsid w:val="008B40B2"/>
    <w:rsid w:val="008C5F42"/>
    <w:rsid w:val="008C67BE"/>
    <w:rsid w:val="008D751E"/>
    <w:rsid w:val="008E47E8"/>
    <w:rsid w:val="008E71AB"/>
    <w:rsid w:val="008F0993"/>
    <w:rsid w:val="008F1D99"/>
    <w:rsid w:val="008F2AEF"/>
    <w:rsid w:val="008F4833"/>
    <w:rsid w:val="00900A93"/>
    <w:rsid w:val="00901421"/>
    <w:rsid w:val="009025FB"/>
    <w:rsid w:val="00902E3A"/>
    <w:rsid w:val="00902F0E"/>
    <w:rsid w:val="0090300E"/>
    <w:rsid w:val="0090528C"/>
    <w:rsid w:val="00911714"/>
    <w:rsid w:val="00911EA7"/>
    <w:rsid w:val="0091312E"/>
    <w:rsid w:val="00915CBD"/>
    <w:rsid w:val="009164D9"/>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6550"/>
    <w:rsid w:val="00A3522B"/>
    <w:rsid w:val="00A37FDE"/>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C0A48"/>
    <w:rsid w:val="00BC1619"/>
    <w:rsid w:val="00BC57FD"/>
    <w:rsid w:val="00BC68CF"/>
    <w:rsid w:val="00BD0783"/>
    <w:rsid w:val="00BD336B"/>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6957"/>
    <w:rsid w:val="00C605A0"/>
    <w:rsid w:val="00C67157"/>
    <w:rsid w:val="00C70FED"/>
    <w:rsid w:val="00C71645"/>
    <w:rsid w:val="00C71909"/>
    <w:rsid w:val="00C77A6A"/>
    <w:rsid w:val="00C81E6A"/>
    <w:rsid w:val="00C82C65"/>
    <w:rsid w:val="00C84D4B"/>
    <w:rsid w:val="00C93214"/>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2F7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68DB"/>
    <w:rsid w:val="00D372D2"/>
    <w:rsid w:val="00D37874"/>
    <w:rsid w:val="00D37BBD"/>
    <w:rsid w:val="00D41C1B"/>
    <w:rsid w:val="00D436F1"/>
    <w:rsid w:val="00D46F30"/>
    <w:rsid w:val="00D47CA7"/>
    <w:rsid w:val="00D47DF7"/>
    <w:rsid w:val="00D523EC"/>
    <w:rsid w:val="00D5532A"/>
    <w:rsid w:val="00D56F28"/>
    <w:rsid w:val="00D60F22"/>
    <w:rsid w:val="00D63381"/>
    <w:rsid w:val="00D660E1"/>
    <w:rsid w:val="00D6771D"/>
    <w:rsid w:val="00D7063C"/>
    <w:rsid w:val="00D72648"/>
    <w:rsid w:val="00D80DD3"/>
    <w:rsid w:val="00D84742"/>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107"/>
    <w:rsid w:val="00E00369"/>
    <w:rsid w:val="00E00B31"/>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3424</TotalTime>
  <Pages>2</Pages>
  <Words>618</Words>
  <Characters>3526</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424</cp:revision>
  <cp:lastPrinted>2022-08-02T10:54:00Z</cp:lastPrinted>
  <dcterms:created xsi:type="dcterms:W3CDTF">2020-07-13T08:27:00Z</dcterms:created>
  <dcterms:modified xsi:type="dcterms:W3CDTF">2022-08-02T10:54:00Z</dcterms:modified>
</cp:coreProperties>
</file>