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8C67BE">
        <w:rPr>
          <w:b/>
          <w:sz w:val="28"/>
        </w:rPr>
        <w:t>-</w:t>
      </w:r>
      <w:r w:rsidR="00D56F28">
        <w:rPr>
          <w:b/>
          <w:sz w:val="28"/>
        </w:rPr>
        <w:t>трав</w:t>
      </w:r>
      <w:r w:rsidR="009F414A">
        <w:rPr>
          <w:b/>
          <w:sz w:val="28"/>
        </w:rPr>
        <w:t>ень</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211841" w:rsidRDefault="00BE002C" w:rsidP="00BE002C">
      <w:pPr>
        <w:ind w:firstLine="708"/>
        <w:jc w:val="both"/>
        <w:rPr>
          <w:sz w:val="28"/>
          <w:szCs w:val="28"/>
        </w:rPr>
      </w:pPr>
      <w:r w:rsidRPr="00BE002C">
        <w:rPr>
          <w:sz w:val="28"/>
          <w:szCs w:val="28"/>
        </w:rPr>
        <w:t xml:space="preserve">Дохідна частина загального фонду бюджету сільської територіальної громади власних надходжень за </w:t>
      </w:r>
      <w:r w:rsidRPr="00BE002C">
        <w:rPr>
          <w:bCs/>
          <w:sz w:val="28"/>
          <w:szCs w:val="28"/>
        </w:rPr>
        <w:t>січень - травень</w:t>
      </w:r>
      <w:r w:rsidRPr="00BE002C">
        <w:rPr>
          <w:sz w:val="28"/>
          <w:szCs w:val="28"/>
        </w:rPr>
        <w:t xml:space="preserve"> 2022 року виконана на 120,0 відсотка, надійшло 67 799,1 тис. гривень. </w:t>
      </w:r>
      <w:r w:rsidR="007E3173" w:rsidRPr="00BE002C">
        <w:rPr>
          <w:sz w:val="28"/>
          <w:szCs w:val="28"/>
        </w:rPr>
        <w:t>П</w:t>
      </w:r>
      <w:r w:rsidR="00211841" w:rsidRPr="00BE002C">
        <w:rPr>
          <w:sz w:val="28"/>
          <w:szCs w:val="28"/>
        </w:rPr>
        <w:t>онад план о</w:t>
      </w:r>
      <w:r w:rsidR="007E3173" w:rsidRPr="00BE002C">
        <w:rPr>
          <w:sz w:val="28"/>
          <w:szCs w:val="28"/>
        </w:rPr>
        <w:t>держа</w:t>
      </w:r>
      <w:r w:rsidR="00211841" w:rsidRPr="00BE002C">
        <w:rPr>
          <w:sz w:val="28"/>
          <w:szCs w:val="28"/>
        </w:rPr>
        <w:t xml:space="preserve">но </w:t>
      </w:r>
      <w:r w:rsidR="004C3B0D" w:rsidRPr="00BE002C">
        <w:rPr>
          <w:sz w:val="28"/>
          <w:szCs w:val="28"/>
        </w:rPr>
        <w:t>11</w:t>
      </w:r>
      <w:r w:rsidR="00211841" w:rsidRPr="00BE002C">
        <w:rPr>
          <w:sz w:val="28"/>
          <w:szCs w:val="28"/>
        </w:rPr>
        <w:t> </w:t>
      </w:r>
      <w:r w:rsidR="004C3B0D" w:rsidRPr="00BE002C">
        <w:rPr>
          <w:sz w:val="28"/>
          <w:szCs w:val="28"/>
        </w:rPr>
        <w:t>301</w:t>
      </w:r>
      <w:r w:rsidR="00211841" w:rsidRPr="00BE002C">
        <w:rPr>
          <w:sz w:val="28"/>
          <w:szCs w:val="28"/>
        </w:rPr>
        <w:t>,</w:t>
      </w:r>
      <w:r w:rsidR="004C3B0D" w:rsidRPr="00BE002C">
        <w:rPr>
          <w:sz w:val="28"/>
          <w:szCs w:val="28"/>
        </w:rPr>
        <w:t>5</w:t>
      </w:r>
      <w:r w:rsidR="00211841" w:rsidRPr="00BE002C">
        <w:rPr>
          <w:sz w:val="28"/>
          <w:szCs w:val="28"/>
        </w:rPr>
        <w:t xml:space="preserve"> тис.</w:t>
      </w:r>
      <w:r w:rsidR="007E3173" w:rsidRPr="00BE002C">
        <w:rPr>
          <w:sz w:val="28"/>
          <w:szCs w:val="28"/>
        </w:rPr>
        <w:t>грн податкових та неподаткових надходжень</w:t>
      </w:r>
      <w:r w:rsidR="00211841" w:rsidRPr="00BE002C">
        <w:rPr>
          <w:sz w:val="28"/>
          <w:szCs w:val="28"/>
        </w:rPr>
        <w:t>.</w:t>
      </w:r>
    </w:p>
    <w:p w:rsidR="001B2857" w:rsidRPr="00135E05" w:rsidRDefault="001B2857" w:rsidP="00135E05">
      <w:pPr>
        <w:ind w:firstLine="708"/>
        <w:jc w:val="both"/>
        <w:rPr>
          <w:color w:val="000000"/>
          <w:sz w:val="28"/>
          <w:szCs w:val="28"/>
          <w:lang w:val="ru-RU"/>
        </w:rPr>
      </w:pPr>
      <w:r w:rsidRPr="009948D9">
        <w:rPr>
          <w:sz w:val="28"/>
          <w:szCs w:val="28"/>
        </w:rPr>
        <w:t>В порівнянні з аналогічним періодом минулого року</w:t>
      </w:r>
      <w:r w:rsidR="00CA5DFD">
        <w:rPr>
          <w:sz w:val="28"/>
          <w:szCs w:val="28"/>
        </w:rPr>
        <w:t>,</w:t>
      </w:r>
      <w:r>
        <w:rPr>
          <w:sz w:val="28"/>
          <w:szCs w:val="28"/>
        </w:rPr>
        <w:t xml:space="preserve"> в загальному</w:t>
      </w:r>
      <w:r w:rsidR="00CA5DFD">
        <w:rPr>
          <w:sz w:val="28"/>
          <w:szCs w:val="28"/>
        </w:rPr>
        <w:t>,</w:t>
      </w:r>
      <w:r w:rsidRPr="009948D9">
        <w:rPr>
          <w:sz w:val="28"/>
          <w:szCs w:val="28"/>
        </w:rPr>
        <w:t xml:space="preserve"> одержано приріст надходжень у сумі </w:t>
      </w:r>
      <w:r>
        <w:rPr>
          <w:sz w:val="28"/>
          <w:szCs w:val="28"/>
        </w:rPr>
        <w:t>4 031,0</w:t>
      </w:r>
      <w:r w:rsidRPr="009948D9">
        <w:rPr>
          <w:sz w:val="28"/>
          <w:szCs w:val="28"/>
        </w:rPr>
        <w:t xml:space="preserve"> тис</w:t>
      </w:r>
      <w:r>
        <w:rPr>
          <w:sz w:val="28"/>
          <w:szCs w:val="28"/>
        </w:rPr>
        <w:t>.</w:t>
      </w:r>
      <w:r w:rsidRPr="009948D9">
        <w:rPr>
          <w:sz w:val="28"/>
          <w:szCs w:val="28"/>
        </w:rPr>
        <w:t>грн</w:t>
      </w:r>
      <w:r>
        <w:rPr>
          <w:sz w:val="28"/>
          <w:szCs w:val="28"/>
        </w:rPr>
        <w:t>, що складає 6,3 відсотка</w:t>
      </w:r>
      <w:r w:rsidRPr="009948D9">
        <w:rPr>
          <w:sz w:val="28"/>
          <w:szCs w:val="28"/>
        </w:rPr>
        <w:t>.</w:t>
      </w:r>
      <w:r>
        <w:rPr>
          <w:sz w:val="28"/>
          <w:szCs w:val="28"/>
        </w:rPr>
        <w:t xml:space="preserve"> </w:t>
      </w:r>
      <w:r w:rsidRPr="009948D9">
        <w:rPr>
          <w:sz w:val="28"/>
          <w:szCs w:val="28"/>
        </w:rPr>
        <w:t>Найбільший приріст одержано по єдиному податку</w:t>
      </w:r>
      <w:r>
        <w:rPr>
          <w:sz w:val="28"/>
          <w:szCs w:val="28"/>
        </w:rPr>
        <w:t xml:space="preserve"> -</w:t>
      </w:r>
      <w:r w:rsidR="00135E05">
        <w:rPr>
          <w:sz w:val="28"/>
          <w:szCs w:val="28"/>
        </w:rPr>
        <w:t xml:space="preserve"> 50,8 відсотка</w:t>
      </w:r>
      <w:r w:rsidRPr="009948D9">
        <w:rPr>
          <w:sz w:val="28"/>
          <w:szCs w:val="28"/>
        </w:rPr>
        <w:t xml:space="preserve"> (+3</w:t>
      </w:r>
      <w:r w:rsidR="00135E05">
        <w:rPr>
          <w:sz w:val="28"/>
          <w:szCs w:val="28"/>
        </w:rPr>
        <w:t> 164,3</w:t>
      </w:r>
      <w:r w:rsidRPr="009948D9">
        <w:rPr>
          <w:sz w:val="28"/>
          <w:szCs w:val="28"/>
        </w:rPr>
        <w:t>тис грн)</w:t>
      </w:r>
      <w:r>
        <w:rPr>
          <w:sz w:val="28"/>
          <w:szCs w:val="28"/>
        </w:rPr>
        <w:t xml:space="preserve">, по </w:t>
      </w:r>
      <w:r>
        <w:rPr>
          <w:color w:val="000000"/>
          <w:sz w:val="28"/>
          <w:szCs w:val="28"/>
        </w:rPr>
        <w:t>п</w:t>
      </w:r>
      <w:r w:rsidRPr="001B2857">
        <w:rPr>
          <w:color w:val="000000"/>
          <w:sz w:val="28"/>
          <w:szCs w:val="28"/>
        </w:rPr>
        <w:t>одатк</w:t>
      </w:r>
      <w:r>
        <w:rPr>
          <w:color w:val="000000"/>
          <w:sz w:val="28"/>
          <w:szCs w:val="28"/>
        </w:rPr>
        <w:t>у</w:t>
      </w:r>
      <w:r w:rsidRPr="001B2857">
        <w:rPr>
          <w:color w:val="000000"/>
          <w:sz w:val="28"/>
          <w:szCs w:val="28"/>
        </w:rPr>
        <w:t xml:space="preserve"> та збір на доходи фізичних осіб</w:t>
      </w:r>
      <w:r w:rsidR="00135E05">
        <w:rPr>
          <w:color w:val="000000"/>
          <w:sz w:val="28"/>
          <w:szCs w:val="28"/>
        </w:rPr>
        <w:t xml:space="preserve"> – 5,4 відсотка (+2 283,9 тис.грн), по п</w:t>
      </w:r>
      <w:r w:rsidR="00135E05" w:rsidRPr="00135E05">
        <w:rPr>
          <w:color w:val="000000"/>
          <w:sz w:val="28"/>
          <w:szCs w:val="28"/>
        </w:rPr>
        <w:t>одатк</w:t>
      </w:r>
      <w:r w:rsidR="00135E05">
        <w:rPr>
          <w:color w:val="000000"/>
          <w:sz w:val="28"/>
          <w:szCs w:val="28"/>
        </w:rPr>
        <w:t>у</w:t>
      </w:r>
      <w:r w:rsidR="00135E05" w:rsidRPr="00135E05">
        <w:rPr>
          <w:color w:val="000000"/>
          <w:sz w:val="28"/>
          <w:szCs w:val="28"/>
        </w:rPr>
        <w:t xml:space="preserve"> на нерухоме майно,</w:t>
      </w:r>
      <w:r w:rsidR="00135E05">
        <w:rPr>
          <w:color w:val="000000"/>
          <w:sz w:val="28"/>
          <w:szCs w:val="28"/>
        </w:rPr>
        <w:t xml:space="preserve"> відмінне від земельної ділянки – 77,4 відсотка (+1 007,9 тис.грн)</w:t>
      </w:r>
      <w:r w:rsidRPr="001B2857">
        <w:rPr>
          <w:sz w:val="28"/>
          <w:szCs w:val="28"/>
        </w:rPr>
        <w:t>.</w:t>
      </w:r>
    </w:p>
    <w:p w:rsidR="003F4D77" w:rsidRDefault="00E77CE7" w:rsidP="003F4D77">
      <w:pPr>
        <w:ind w:firstLine="708"/>
        <w:jc w:val="both"/>
        <w:rPr>
          <w:sz w:val="28"/>
          <w:szCs w:val="28"/>
        </w:rPr>
      </w:pPr>
      <w:r w:rsidRPr="00E77CE7">
        <w:rPr>
          <w:sz w:val="28"/>
          <w:szCs w:val="28"/>
        </w:rPr>
        <w:t>До плану на звітний період н</w:t>
      </w:r>
      <w:r w:rsidR="00CA5DFD" w:rsidRPr="00E77CE7">
        <w:rPr>
          <w:sz w:val="28"/>
          <w:szCs w:val="28"/>
        </w:rPr>
        <w:t>е забезпечено виконання в розрізі джерел надходжень</w:t>
      </w:r>
      <w:r>
        <w:rPr>
          <w:sz w:val="28"/>
          <w:szCs w:val="28"/>
        </w:rPr>
        <w:t xml:space="preserve">: </w:t>
      </w:r>
      <w:r w:rsidRPr="00E77CE7">
        <w:rPr>
          <w:sz w:val="28"/>
          <w:szCs w:val="28"/>
        </w:rPr>
        <w:t xml:space="preserve">податок на прибуток підприємств та фінансових установ комунальної власності  (-0,7 тис.грн), акцизний податок з вироблених в Україні та з ввезених на митну територію України підакцизних товарів            (-3 406,4 тис.грн), акцизний податок з реалізації суб`єктами господарювання роздрібної торгівлі підакцизних товарів (-20,5 тис.грн), земельний податок з юридичних осіб (-658,2 тис.грн), транспортний податок з фізичних осіб                (-6,3 тис.грн), державне мито (-4,2 тис.грн), орендна плата за водні об`єкти (їх частини), що надаються в користування на умовах оренди місцевими радами  </w:t>
      </w:r>
      <w:r w:rsidRPr="003F4D77">
        <w:rPr>
          <w:sz w:val="28"/>
          <w:szCs w:val="28"/>
        </w:rPr>
        <w:t xml:space="preserve">(-3,0 тис.грн). </w:t>
      </w:r>
    </w:p>
    <w:p w:rsidR="005E3213" w:rsidRPr="003F4D77" w:rsidRDefault="00E77CE7" w:rsidP="003F4D77">
      <w:pPr>
        <w:ind w:firstLine="708"/>
        <w:jc w:val="both"/>
        <w:rPr>
          <w:sz w:val="28"/>
          <w:szCs w:val="28"/>
        </w:rPr>
      </w:pPr>
      <w:r w:rsidRPr="003F4D77">
        <w:rPr>
          <w:sz w:val="28"/>
          <w:szCs w:val="28"/>
        </w:rPr>
        <w:t>Недовиконання планових показників на звітну дату, зумовлено</w:t>
      </w:r>
      <w:r w:rsidR="005E3213" w:rsidRPr="003F4D77">
        <w:rPr>
          <w:sz w:val="28"/>
          <w:szCs w:val="28"/>
        </w:rPr>
        <w:t xml:space="preserve"> </w:t>
      </w:r>
      <w:r w:rsidRPr="003F4D77">
        <w:rPr>
          <w:sz w:val="28"/>
          <w:szCs w:val="28"/>
        </w:rPr>
        <w:t>із</w:t>
      </w:r>
      <w:r w:rsidR="005E3213" w:rsidRPr="003F4D77">
        <w:rPr>
          <w:sz w:val="28"/>
          <w:szCs w:val="28"/>
        </w:rPr>
        <w:t xml:space="preserve"> внесенням </w:t>
      </w:r>
      <w:r w:rsidRPr="003F4D77">
        <w:rPr>
          <w:sz w:val="28"/>
          <w:szCs w:val="28"/>
        </w:rPr>
        <w:t xml:space="preserve">змін до Податкового кодексу </w:t>
      </w:r>
      <w:r w:rsidRPr="003F4D77">
        <w:rPr>
          <w:bCs/>
          <w:sz w:val="28"/>
          <w:szCs w:val="28"/>
        </w:rPr>
        <w:t>на період дії воєнного стану</w:t>
      </w:r>
      <w:r w:rsidR="005E3213" w:rsidRPr="003F4D77">
        <w:rPr>
          <w:bCs/>
          <w:sz w:val="28"/>
          <w:szCs w:val="28"/>
        </w:rPr>
        <w:t xml:space="preserve"> (</w:t>
      </w:r>
      <w:r w:rsidR="003F4D77" w:rsidRPr="003F4D77">
        <w:rPr>
          <w:sz w:val="28"/>
          <w:szCs w:val="28"/>
        </w:rPr>
        <w:t xml:space="preserve">встановлення нульові ставки акцизного податку на бензини та інші нафтопродукти; </w:t>
      </w:r>
      <w:proofErr w:type="spellStart"/>
      <w:r w:rsidR="005E3213" w:rsidRPr="003F4D77">
        <w:rPr>
          <w:sz w:val="28"/>
          <w:szCs w:val="28"/>
        </w:rPr>
        <w:t>зупин</w:t>
      </w:r>
      <w:r w:rsidR="003F4D77" w:rsidRPr="003F4D77">
        <w:rPr>
          <w:sz w:val="28"/>
          <w:szCs w:val="28"/>
        </w:rPr>
        <w:t>ено</w:t>
      </w:r>
      <w:proofErr w:type="spellEnd"/>
      <w:r w:rsidR="005E3213" w:rsidRPr="003F4D77">
        <w:rPr>
          <w:sz w:val="28"/>
          <w:szCs w:val="28"/>
        </w:rPr>
        <w:t xml:space="preserve"> строки сплати податкових зобов'язань, визначених Податковим Кодексом України та іншим законодавством, контроль за дотриманням якого покладено на контролюючі органи;</w:t>
      </w:r>
      <w:r w:rsidR="003F4D77" w:rsidRPr="003F4D77">
        <w:rPr>
          <w:sz w:val="28"/>
          <w:szCs w:val="28"/>
        </w:rPr>
        <w:t xml:space="preserve"> несплата земельного податку платниками, які перейдуть із загальної на спрощену системи оподаткування</w:t>
      </w:r>
      <w:r w:rsidR="005E3213" w:rsidRPr="003F4D77">
        <w:rPr>
          <w:sz w:val="28"/>
          <w:szCs w:val="28"/>
        </w:rPr>
        <w:t>) та несвоєчасною сплатою податків.</w:t>
      </w:r>
    </w:p>
    <w:p w:rsidR="00211841" w:rsidRDefault="005E3213" w:rsidP="00D104DD">
      <w:pPr>
        <w:ind w:firstLine="708"/>
        <w:jc w:val="both"/>
        <w:rPr>
          <w:sz w:val="28"/>
          <w:szCs w:val="28"/>
        </w:rPr>
      </w:pPr>
      <w:r w:rsidRPr="003F4D77">
        <w:rPr>
          <w:rFonts w:ascii="Arial" w:hAnsi="Arial" w:cs="Arial"/>
          <w:color w:val="6A6A6A"/>
        </w:rPr>
        <w:t xml:space="preserve"> </w:t>
      </w:r>
      <w:r w:rsidR="00211841" w:rsidRPr="003F4D77">
        <w:rPr>
          <w:sz w:val="28"/>
          <w:szCs w:val="28"/>
        </w:rPr>
        <w:t>За рахунок розміщення тимчасово вільних коштів загального</w:t>
      </w:r>
      <w:r w:rsidR="00211841">
        <w:rPr>
          <w:sz w:val="28"/>
          <w:szCs w:val="28"/>
        </w:rPr>
        <w:t xml:space="preserve"> фонду бюджету Боратинської сільської територіальної громади с</w:t>
      </w:r>
      <w:r w:rsidR="00211841" w:rsidRPr="00DA2621">
        <w:rPr>
          <w:sz w:val="28"/>
          <w:szCs w:val="28"/>
        </w:rPr>
        <w:t xml:space="preserve">таном на </w:t>
      </w:r>
      <w:r w:rsidR="00211841">
        <w:rPr>
          <w:sz w:val="28"/>
          <w:szCs w:val="28"/>
        </w:rPr>
        <w:t>0</w:t>
      </w:r>
      <w:r w:rsidR="00211841" w:rsidRPr="00DA2621">
        <w:rPr>
          <w:sz w:val="28"/>
          <w:szCs w:val="28"/>
        </w:rPr>
        <w:t xml:space="preserve">1 </w:t>
      </w:r>
      <w:r w:rsidR="00B25668">
        <w:rPr>
          <w:sz w:val="28"/>
          <w:szCs w:val="28"/>
        </w:rPr>
        <w:t>чер</w:t>
      </w:r>
      <w:r w:rsidR="00211841">
        <w:rPr>
          <w:sz w:val="28"/>
          <w:szCs w:val="28"/>
        </w:rPr>
        <w:t>в</w:t>
      </w:r>
      <w:r w:rsidR="00211841" w:rsidRPr="00DA2621">
        <w:rPr>
          <w:sz w:val="28"/>
          <w:szCs w:val="28"/>
        </w:rPr>
        <w:t xml:space="preserve">ня </w:t>
      </w:r>
      <w:r w:rsidR="00C82C65">
        <w:rPr>
          <w:sz w:val="28"/>
          <w:szCs w:val="28"/>
        </w:rPr>
        <w:t>2022</w:t>
      </w:r>
      <w:r w:rsidR="00211841" w:rsidRPr="00DA2621">
        <w:rPr>
          <w:sz w:val="28"/>
          <w:szCs w:val="28"/>
        </w:rPr>
        <w:t xml:space="preserve"> року бюджет</w:t>
      </w:r>
      <w:r w:rsidR="00211841">
        <w:rPr>
          <w:sz w:val="28"/>
          <w:szCs w:val="28"/>
        </w:rPr>
        <w:t xml:space="preserve"> громади</w:t>
      </w:r>
      <w:r w:rsidR="00211841" w:rsidRPr="00DA2621">
        <w:rPr>
          <w:sz w:val="28"/>
          <w:szCs w:val="28"/>
        </w:rPr>
        <w:t xml:space="preserve"> отрима</w:t>
      </w:r>
      <w:r w:rsidR="00211841">
        <w:rPr>
          <w:sz w:val="28"/>
          <w:szCs w:val="28"/>
        </w:rPr>
        <w:t xml:space="preserve">в </w:t>
      </w:r>
      <w:r w:rsidR="00D104DD">
        <w:rPr>
          <w:sz w:val="28"/>
          <w:szCs w:val="28"/>
        </w:rPr>
        <w:t>717,7</w:t>
      </w:r>
      <w:r w:rsidR="00211841">
        <w:rPr>
          <w:sz w:val="28"/>
          <w:szCs w:val="28"/>
        </w:rPr>
        <w:t xml:space="preserve"> тис.</w:t>
      </w:r>
      <w:r w:rsidR="00211841" w:rsidRPr="00DA2621">
        <w:rPr>
          <w:sz w:val="28"/>
          <w:szCs w:val="28"/>
        </w:rPr>
        <w:t>грн банківських відсотків</w:t>
      </w:r>
      <w:r w:rsidR="00211841">
        <w:rPr>
          <w:sz w:val="28"/>
          <w:szCs w:val="28"/>
        </w:rPr>
        <w:t xml:space="preserve"> (</w:t>
      </w:r>
      <w:r w:rsidR="00211841" w:rsidRPr="00DA2621">
        <w:rPr>
          <w:sz w:val="28"/>
          <w:szCs w:val="28"/>
        </w:rPr>
        <w:t xml:space="preserve">на депозитних рахунках у банківських установах </w:t>
      </w:r>
      <w:r w:rsidR="00211841">
        <w:rPr>
          <w:sz w:val="28"/>
          <w:szCs w:val="28"/>
        </w:rPr>
        <w:t>знаходиться 32 200,0 тис.</w:t>
      </w:r>
      <w:r w:rsidR="00211841" w:rsidRPr="00DA2621">
        <w:rPr>
          <w:sz w:val="28"/>
          <w:szCs w:val="28"/>
        </w:rPr>
        <w:t>гр</w:t>
      </w:r>
      <w:r w:rsidR="00211841">
        <w:rPr>
          <w:sz w:val="28"/>
          <w:szCs w:val="28"/>
        </w:rPr>
        <w:t>н коштів бюджету громади)</w:t>
      </w:r>
      <w:r w:rsidR="00211841" w:rsidRPr="00DA2621">
        <w:rPr>
          <w:sz w:val="28"/>
          <w:szCs w:val="28"/>
        </w:rPr>
        <w:t xml:space="preserve">. </w:t>
      </w:r>
    </w:p>
    <w:p w:rsidR="003F3C23" w:rsidRDefault="00211841" w:rsidP="00AB57F5">
      <w:pPr>
        <w:shd w:val="clear" w:color="auto" w:fill="FFFFFF"/>
        <w:ind w:firstLine="709"/>
        <w:jc w:val="both"/>
        <w:rPr>
          <w:sz w:val="28"/>
          <w:szCs w:val="28"/>
        </w:rPr>
      </w:pPr>
      <w:r w:rsidRPr="00EF3FBB">
        <w:rPr>
          <w:sz w:val="28"/>
          <w:szCs w:val="28"/>
        </w:rPr>
        <w:t>Із державного бюджету до загального фонду бюджету громади у повному обсязі</w:t>
      </w:r>
      <w:r w:rsidR="003F3C23">
        <w:rPr>
          <w:sz w:val="28"/>
          <w:szCs w:val="28"/>
        </w:rPr>
        <w:t>, до плану на звітний період,</w:t>
      </w:r>
      <w:r w:rsidRPr="00EF3FBB">
        <w:rPr>
          <w:sz w:val="28"/>
          <w:szCs w:val="28"/>
        </w:rPr>
        <w:t xml:space="preserve"> надійшл</w:t>
      </w:r>
      <w:r w:rsidR="00EF3FBB" w:rsidRPr="00EF3FBB">
        <w:rPr>
          <w:sz w:val="28"/>
          <w:szCs w:val="28"/>
        </w:rPr>
        <w:t>и кошти</w:t>
      </w:r>
      <w:r w:rsidRPr="00EF3FBB">
        <w:rPr>
          <w:sz w:val="28"/>
          <w:szCs w:val="28"/>
        </w:rPr>
        <w:t xml:space="preserve"> освітн</w:t>
      </w:r>
      <w:r w:rsidR="00EF3FBB" w:rsidRPr="00EF3FBB">
        <w:rPr>
          <w:sz w:val="28"/>
          <w:szCs w:val="28"/>
        </w:rPr>
        <w:t>ьої</w:t>
      </w:r>
      <w:r w:rsidRPr="00EF3FBB">
        <w:rPr>
          <w:sz w:val="28"/>
          <w:szCs w:val="28"/>
        </w:rPr>
        <w:t xml:space="preserve"> субвенці</w:t>
      </w:r>
      <w:r w:rsidR="00EF3FBB" w:rsidRPr="00EF3FBB">
        <w:rPr>
          <w:sz w:val="28"/>
          <w:szCs w:val="28"/>
        </w:rPr>
        <w:t>ї</w:t>
      </w:r>
      <w:r w:rsidRPr="00EF3FBB">
        <w:rPr>
          <w:sz w:val="28"/>
          <w:szCs w:val="28"/>
        </w:rPr>
        <w:t xml:space="preserve"> – </w:t>
      </w:r>
      <w:r w:rsidR="003F3C23">
        <w:rPr>
          <w:sz w:val="28"/>
          <w:szCs w:val="28"/>
        </w:rPr>
        <w:t>30</w:t>
      </w:r>
      <w:r w:rsidRPr="00EF3FBB">
        <w:rPr>
          <w:sz w:val="28"/>
          <w:szCs w:val="28"/>
        </w:rPr>
        <w:t> </w:t>
      </w:r>
      <w:r w:rsidR="003F3C23">
        <w:rPr>
          <w:sz w:val="28"/>
          <w:szCs w:val="28"/>
        </w:rPr>
        <w:t>2</w:t>
      </w:r>
      <w:r w:rsidR="001E1E32" w:rsidRPr="00EF3FBB">
        <w:rPr>
          <w:sz w:val="28"/>
          <w:szCs w:val="28"/>
        </w:rPr>
        <w:t>0</w:t>
      </w:r>
      <w:r w:rsidR="003F3C23">
        <w:rPr>
          <w:sz w:val="28"/>
          <w:szCs w:val="28"/>
        </w:rPr>
        <w:t>4</w:t>
      </w:r>
      <w:r w:rsidRPr="00EF3FBB">
        <w:rPr>
          <w:sz w:val="28"/>
          <w:szCs w:val="28"/>
        </w:rPr>
        <w:t xml:space="preserve">,0 тис. гривень. </w:t>
      </w:r>
    </w:p>
    <w:p w:rsidR="00211841" w:rsidRPr="00C82C65" w:rsidRDefault="00AB57F5" w:rsidP="00AB57F5">
      <w:pPr>
        <w:shd w:val="clear" w:color="auto" w:fill="FFFFFF"/>
        <w:ind w:firstLine="709"/>
        <w:jc w:val="both"/>
        <w:rPr>
          <w:sz w:val="28"/>
          <w:szCs w:val="28"/>
        </w:rPr>
      </w:pPr>
      <w:r w:rsidRPr="00EF3FBB">
        <w:rPr>
          <w:sz w:val="28"/>
          <w:szCs w:val="28"/>
        </w:rPr>
        <w:t>Надходження інших</w:t>
      </w:r>
      <w:r w:rsidR="00211841" w:rsidRPr="00EF3FBB">
        <w:rPr>
          <w:sz w:val="28"/>
          <w:szCs w:val="28"/>
        </w:rPr>
        <w:t xml:space="preserve"> цільов</w:t>
      </w:r>
      <w:r w:rsidRPr="00EF3FBB">
        <w:rPr>
          <w:sz w:val="28"/>
          <w:szCs w:val="28"/>
        </w:rPr>
        <w:t>их</w:t>
      </w:r>
      <w:r w:rsidR="00211841" w:rsidRPr="00EF3FBB">
        <w:rPr>
          <w:sz w:val="28"/>
          <w:szCs w:val="28"/>
        </w:rPr>
        <w:t xml:space="preserve"> субвенці</w:t>
      </w:r>
      <w:r w:rsidRPr="00EF3FBB">
        <w:rPr>
          <w:sz w:val="28"/>
          <w:szCs w:val="28"/>
        </w:rPr>
        <w:t xml:space="preserve">й становить </w:t>
      </w:r>
      <w:r w:rsidR="003F3C23">
        <w:rPr>
          <w:sz w:val="28"/>
          <w:szCs w:val="28"/>
        </w:rPr>
        <w:t>317,1</w:t>
      </w:r>
      <w:r w:rsidRPr="00EF3FBB">
        <w:rPr>
          <w:sz w:val="28"/>
          <w:szCs w:val="28"/>
        </w:rPr>
        <w:t xml:space="preserve"> тис.грн</w:t>
      </w:r>
      <w:r w:rsidR="003F3C23">
        <w:rPr>
          <w:sz w:val="28"/>
          <w:szCs w:val="28"/>
        </w:rPr>
        <w:t>,</w:t>
      </w:r>
      <w:r w:rsidR="00B25668">
        <w:rPr>
          <w:sz w:val="28"/>
          <w:szCs w:val="28"/>
        </w:rPr>
        <w:t xml:space="preserve"> що становить 90,3 відсотка до </w:t>
      </w:r>
      <w:r w:rsidR="00B25668">
        <w:rPr>
          <w:sz w:val="28"/>
          <w:szCs w:val="28"/>
          <w:bdr w:val="none" w:sz="0" w:space="0" w:color="auto" w:frame="1"/>
          <w:lang w:eastAsia="uk-UA"/>
        </w:rPr>
        <w:t xml:space="preserve">плану на звітну дату. Зокрема, </w:t>
      </w:r>
      <w:r w:rsidRPr="00EF3FBB">
        <w:rPr>
          <w:sz w:val="28"/>
          <w:szCs w:val="28"/>
          <w:bdr w:val="none" w:sz="0" w:space="0" w:color="auto" w:frame="1"/>
          <w:lang w:eastAsia="uk-UA"/>
        </w:rPr>
        <w:t>субвенція на надання державної підтримки особам з особливими освітніми потребами –</w:t>
      </w:r>
      <w:r w:rsidR="003F3C23">
        <w:rPr>
          <w:sz w:val="28"/>
          <w:szCs w:val="28"/>
          <w:bdr w:val="none" w:sz="0" w:space="0" w:color="auto" w:frame="1"/>
          <w:lang w:eastAsia="uk-UA"/>
        </w:rPr>
        <w:t xml:space="preserve"> 150,8 </w:t>
      </w:r>
      <w:r w:rsidRPr="00EF3FBB">
        <w:rPr>
          <w:sz w:val="28"/>
          <w:szCs w:val="28"/>
          <w:bdr w:val="none" w:sz="0" w:space="0" w:color="auto" w:frame="1"/>
          <w:lang w:eastAsia="uk-UA"/>
        </w:rPr>
        <w:t>тис.грн</w:t>
      </w:r>
      <w:r w:rsidR="003F3C23">
        <w:rPr>
          <w:sz w:val="28"/>
          <w:szCs w:val="28"/>
          <w:bdr w:val="none" w:sz="0" w:space="0" w:color="auto" w:frame="1"/>
          <w:lang w:eastAsia="uk-UA"/>
        </w:rPr>
        <w:t xml:space="preserve"> (81,6 відсоток до плану на звітну дату)</w:t>
      </w:r>
      <w:r w:rsidRPr="00EF3FBB">
        <w:rPr>
          <w:sz w:val="28"/>
          <w:szCs w:val="28"/>
          <w:bdr w:val="none" w:sz="0" w:space="0" w:color="auto" w:frame="1"/>
          <w:lang w:eastAsia="uk-UA"/>
        </w:rPr>
        <w:t xml:space="preserve">; інша субвенція з бюджету територіальної громади </w:t>
      </w:r>
      <w:proofErr w:type="spellStart"/>
      <w:r w:rsidRPr="00EF3FBB">
        <w:rPr>
          <w:sz w:val="28"/>
          <w:szCs w:val="28"/>
          <w:bdr w:val="none" w:sz="0" w:space="0" w:color="auto" w:frame="1"/>
          <w:lang w:eastAsia="uk-UA"/>
        </w:rPr>
        <w:t>с.Підгайці</w:t>
      </w:r>
      <w:proofErr w:type="spellEnd"/>
      <w:r w:rsidRPr="00EF3FBB">
        <w:rPr>
          <w:sz w:val="28"/>
          <w:szCs w:val="28"/>
          <w:bdr w:val="none" w:sz="0" w:space="0" w:color="auto" w:frame="1"/>
          <w:lang w:eastAsia="uk-UA"/>
        </w:rPr>
        <w:t xml:space="preserve"> – </w:t>
      </w:r>
      <w:r w:rsidR="003F3C23">
        <w:rPr>
          <w:sz w:val="28"/>
          <w:szCs w:val="28"/>
          <w:bdr w:val="none" w:sz="0" w:space="0" w:color="auto" w:frame="1"/>
          <w:lang w:eastAsia="uk-UA"/>
        </w:rPr>
        <w:t>166,3</w:t>
      </w:r>
      <w:r w:rsidRPr="00EF3FBB">
        <w:rPr>
          <w:sz w:val="28"/>
          <w:szCs w:val="28"/>
          <w:bdr w:val="none" w:sz="0" w:space="0" w:color="auto" w:frame="1"/>
          <w:lang w:eastAsia="uk-UA"/>
        </w:rPr>
        <w:t xml:space="preserve"> тис.грн</w:t>
      </w:r>
      <w:r w:rsidR="003F3C23">
        <w:rPr>
          <w:sz w:val="28"/>
          <w:szCs w:val="28"/>
          <w:bdr w:val="none" w:sz="0" w:space="0" w:color="auto" w:frame="1"/>
          <w:lang w:eastAsia="uk-UA"/>
        </w:rPr>
        <w:t xml:space="preserve"> (100 відсотків до плану на звітну дату</w:t>
      </w:r>
      <w:r w:rsidR="00B25668">
        <w:rPr>
          <w:sz w:val="28"/>
          <w:szCs w:val="28"/>
          <w:bdr w:val="none" w:sz="0" w:space="0" w:color="auto" w:frame="1"/>
          <w:lang w:eastAsia="uk-UA"/>
        </w:rPr>
        <w:t>)</w:t>
      </w:r>
      <w:r w:rsidRPr="00EF3FBB">
        <w:rPr>
          <w:sz w:val="28"/>
          <w:szCs w:val="28"/>
        </w:rPr>
        <w:t xml:space="preserve">. Недоотримано кошти </w:t>
      </w:r>
      <w:r w:rsidRPr="00EF3FBB">
        <w:rPr>
          <w:sz w:val="28"/>
          <w:szCs w:val="28"/>
          <w:bdr w:val="none" w:sz="0" w:space="0" w:color="auto" w:frame="1"/>
          <w:lang w:eastAsia="uk-UA"/>
        </w:rPr>
        <w:t>субвенції на надання державної підтримки особам з особлив</w:t>
      </w:r>
      <w:r w:rsidR="00B25668">
        <w:rPr>
          <w:sz w:val="28"/>
          <w:szCs w:val="28"/>
          <w:bdr w:val="none" w:sz="0" w:space="0" w:color="auto" w:frame="1"/>
          <w:lang w:eastAsia="uk-UA"/>
        </w:rPr>
        <w:t xml:space="preserve">ими освітніми потребами в сумі </w:t>
      </w:r>
      <w:r w:rsidRPr="00EF3FBB">
        <w:rPr>
          <w:sz w:val="28"/>
          <w:szCs w:val="28"/>
          <w:bdr w:val="none" w:sz="0" w:space="0" w:color="auto" w:frame="1"/>
          <w:lang w:eastAsia="uk-UA"/>
        </w:rPr>
        <w:t>3</w:t>
      </w:r>
      <w:r w:rsidR="00B25668">
        <w:rPr>
          <w:sz w:val="28"/>
          <w:szCs w:val="28"/>
          <w:bdr w:val="none" w:sz="0" w:space="0" w:color="auto" w:frame="1"/>
          <w:lang w:eastAsia="uk-UA"/>
        </w:rPr>
        <w:t>4</w:t>
      </w:r>
      <w:r w:rsidRPr="00EF3FBB">
        <w:rPr>
          <w:sz w:val="28"/>
          <w:szCs w:val="28"/>
          <w:bdr w:val="none" w:sz="0" w:space="0" w:color="auto" w:frame="1"/>
          <w:lang w:eastAsia="uk-UA"/>
        </w:rPr>
        <w:t>,0 тис. гривень.</w:t>
      </w:r>
    </w:p>
    <w:p w:rsidR="00211841" w:rsidRPr="00DA2621" w:rsidRDefault="00211841" w:rsidP="00211841">
      <w:pPr>
        <w:ind w:right="140" w:firstLine="708"/>
        <w:jc w:val="both"/>
        <w:rPr>
          <w:sz w:val="28"/>
          <w:szCs w:val="28"/>
        </w:rPr>
      </w:pPr>
      <w:r w:rsidRPr="00E80150">
        <w:rPr>
          <w:sz w:val="28"/>
          <w:szCs w:val="28"/>
        </w:rPr>
        <w:lastRenderedPageBreak/>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FF7BC1">
        <w:rPr>
          <w:sz w:val="28"/>
          <w:szCs w:val="28"/>
        </w:rPr>
        <w:t>765</w:t>
      </w:r>
      <w:r>
        <w:rPr>
          <w:sz w:val="28"/>
          <w:szCs w:val="28"/>
        </w:rPr>
        <w:t>,</w:t>
      </w:r>
      <w:r w:rsidR="00FF7BC1">
        <w:rPr>
          <w:sz w:val="28"/>
          <w:szCs w:val="28"/>
        </w:rPr>
        <w:t>1</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FF7BC1">
        <w:rPr>
          <w:sz w:val="28"/>
          <w:szCs w:val="28"/>
        </w:rPr>
        <w:t>641,9</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sidR="001E1E32">
        <w:rPr>
          <w:sz w:val="28"/>
          <w:szCs w:val="28"/>
        </w:rPr>
        <w:t>– 6</w:t>
      </w:r>
      <w:r w:rsidR="00FF7BC1">
        <w:rPr>
          <w:sz w:val="28"/>
          <w:szCs w:val="28"/>
        </w:rPr>
        <w:t>7</w:t>
      </w:r>
      <w:r>
        <w:rPr>
          <w:sz w:val="28"/>
          <w:szCs w:val="28"/>
        </w:rPr>
        <w:t>,</w:t>
      </w:r>
      <w:r w:rsidR="00FF7BC1">
        <w:rPr>
          <w:sz w:val="28"/>
          <w:szCs w:val="28"/>
        </w:rPr>
        <w:t>2</w:t>
      </w:r>
      <w:r>
        <w:rPr>
          <w:sz w:val="28"/>
          <w:szCs w:val="28"/>
        </w:rPr>
        <w:t xml:space="preserve"> тис.грн; </w:t>
      </w:r>
      <w:r w:rsidR="001E1E32" w:rsidRPr="00E80150">
        <w:rPr>
          <w:sz w:val="28"/>
          <w:szCs w:val="28"/>
        </w:rPr>
        <w:t>за рахунок</w:t>
      </w:r>
      <w:r w:rsidR="001E1E32">
        <w:rPr>
          <w:sz w:val="28"/>
          <w:szCs w:val="28"/>
        </w:rPr>
        <w:t xml:space="preserve"> </w:t>
      </w:r>
      <w:r w:rsidR="001E1E32" w:rsidRPr="001E1E32">
        <w:rPr>
          <w:sz w:val="28"/>
          <w:szCs w:val="28"/>
        </w:rPr>
        <w:t>коштів від відшкодування втрат сільськогосподарського і лісогосподарського виробництва</w:t>
      </w:r>
      <w:r w:rsidR="001E1E32">
        <w:rPr>
          <w:sz w:val="28"/>
          <w:szCs w:val="28"/>
        </w:rPr>
        <w:t xml:space="preserve"> – 55,4 тис.грн; к</w:t>
      </w:r>
      <w:r w:rsidR="001E1E32" w:rsidRPr="001E1E32">
        <w:rPr>
          <w:sz w:val="28"/>
          <w:szCs w:val="28"/>
        </w:rPr>
        <w:t xml:space="preserve">ошти від продажу землі   </w:t>
      </w:r>
      <w:r>
        <w:rPr>
          <w:sz w:val="28"/>
          <w:szCs w:val="28"/>
        </w:rPr>
        <w:t xml:space="preserve">– </w:t>
      </w:r>
      <w:r w:rsidR="001E1E32">
        <w:rPr>
          <w:sz w:val="28"/>
          <w:szCs w:val="28"/>
        </w:rPr>
        <w:t>0</w:t>
      </w:r>
      <w:r>
        <w:rPr>
          <w:sz w:val="28"/>
          <w:szCs w:val="28"/>
        </w:rPr>
        <w:t>,</w:t>
      </w:r>
      <w:r w:rsidR="001E1E32">
        <w:rPr>
          <w:sz w:val="28"/>
          <w:szCs w:val="28"/>
        </w:rPr>
        <w:t>6</w:t>
      </w:r>
      <w:r>
        <w:rPr>
          <w:sz w:val="28"/>
          <w:szCs w:val="28"/>
        </w:rPr>
        <w:t xml:space="preserve">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211841" w:rsidRPr="00C82C65" w:rsidRDefault="00211841" w:rsidP="00211841">
      <w:pPr>
        <w:ind w:firstLine="708"/>
        <w:jc w:val="both"/>
        <w:rPr>
          <w:sz w:val="28"/>
          <w:szCs w:val="28"/>
        </w:rPr>
      </w:pPr>
      <w:r w:rsidRPr="00DA2621">
        <w:rPr>
          <w:sz w:val="28"/>
          <w:szCs w:val="28"/>
        </w:rPr>
        <w:t>За рахунок власних надходжень до місцев</w:t>
      </w:r>
      <w:r>
        <w:rPr>
          <w:sz w:val="28"/>
          <w:szCs w:val="28"/>
        </w:rPr>
        <w:t>ого</w:t>
      </w:r>
      <w:r w:rsidRPr="00DA2621">
        <w:rPr>
          <w:sz w:val="28"/>
          <w:szCs w:val="28"/>
        </w:rPr>
        <w:t xml:space="preserve"> бюджет</w:t>
      </w:r>
      <w:r>
        <w:rPr>
          <w:sz w:val="28"/>
          <w:szCs w:val="28"/>
        </w:rPr>
        <w:t>у,</w:t>
      </w:r>
      <w:r w:rsidRPr="00DA2621">
        <w:rPr>
          <w:sz w:val="28"/>
          <w:szCs w:val="28"/>
        </w:rPr>
        <w:t xml:space="preserve"> трансфертів з </w:t>
      </w:r>
      <w:r w:rsidRPr="00C82C65">
        <w:rPr>
          <w:sz w:val="28"/>
          <w:szCs w:val="28"/>
        </w:rPr>
        <w:t xml:space="preserve">державного бюджету та інших місцевих бюджетів у звітному періоді із загального фонду бюджету громади проведено видатків в обсязі                  </w:t>
      </w:r>
      <w:r w:rsidR="00F66740">
        <w:rPr>
          <w:sz w:val="28"/>
          <w:szCs w:val="28"/>
        </w:rPr>
        <w:t>73 396,3</w:t>
      </w:r>
      <w:r w:rsidR="00C82C65" w:rsidRPr="00C82C65">
        <w:rPr>
          <w:sz w:val="28"/>
          <w:szCs w:val="28"/>
        </w:rPr>
        <w:t xml:space="preserve"> </w:t>
      </w:r>
      <w:r w:rsidRPr="00C82C65">
        <w:rPr>
          <w:sz w:val="28"/>
          <w:szCs w:val="28"/>
        </w:rPr>
        <w:t xml:space="preserve">тис.грн, у тому числі на фінансування соціально-культурних галузей спрямовано </w:t>
      </w:r>
      <w:r w:rsidR="00F01289">
        <w:rPr>
          <w:sz w:val="28"/>
          <w:szCs w:val="28"/>
        </w:rPr>
        <w:t>61 791,1</w:t>
      </w:r>
      <w:r w:rsidRPr="00C82C65">
        <w:rPr>
          <w:sz w:val="28"/>
          <w:szCs w:val="28"/>
        </w:rPr>
        <w:t xml:space="preserve"> тис. гривень. При цьому, на фінансування установ та закладів освіти – </w:t>
      </w:r>
      <w:r w:rsidR="00F01289">
        <w:rPr>
          <w:sz w:val="28"/>
          <w:szCs w:val="28"/>
        </w:rPr>
        <w:t>47 735,9</w:t>
      </w:r>
      <w:r w:rsidR="00E00B31">
        <w:rPr>
          <w:sz w:val="28"/>
          <w:szCs w:val="28"/>
        </w:rPr>
        <w:t xml:space="preserve"> </w:t>
      </w:r>
      <w:r w:rsidR="00F01289">
        <w:rPr>
          <w:sz w:val="28"/>
          <w:szCs w:val="28"/>
        </w:rPr>
        <w:t xml:space="preserve">тис.грн, охорони здоров’я – </w:t>
      </w:r>
      <w:r w:rsidR="00E00B31">
        <w:rPr>
          <w:sz w:val="28"/>
          <w:szCs w:val="28"/>
        </w:rPr>
        <w:t>1 </w:t>
      </w:r>
      <w:r w:rsidR="00F01289">
        <w:rPr>
          <w:sz w:val="28"/>
          <w:szCs w:val="28"/>
        </w:rPr>
        <w:t>330</w:t>
      </w:r>
      <w:r w:rsidR="00E00B31">
        <w:rPr>
          <w:sz w:val="28"/>
          <w:szCs w:val="28"/>
        </w:rPr>
        <w:t>,</w:t>
      </w:r>
      <w:r w:rsidR="00F01289">
        <w:rPr>
          <w:sz w:val="28"/>
          <w:szCs w:val="28"/>
        </w:rPr>
        <w:t>0</w:t>
      </w:r>
      <w:r w:rsidR="00E00B31">
        <w:rPr>
          <w:sz w:val="28"/>
          <w:szCs w:val="28"/>
        </w:rPr>
        <w:t xml:space="preserve"> </w:t>
      </w:r>
      <w:r w:rsidRPr="00C82C65">
        <w:rPr>
          <w:sz w:val="28"/>
          <w:szCs w:val="28"/>
        </w:rPr>
        <w:t>тис.грн,</w:t>
      </w:r>
      <w:r w:rsidR="00F01289">
        <w:rPr>
          <w:sz w:val="28"/>
          <w:szCs w:val="28"/>
        </w:rPr>
        <w:t xml:space="preserve"> </w:t>
      </w:r>
      <w:r w:rsidRPr="00C82C65">
        <w:rPr>
          <w:sz w:val="28"/>
          <w:szCs w:val="28"/>
        </w:rPr>
        <w:t xml:space="preserve"> культури і мистецтва – 1</w:t>
      </w:r>
      <w:r w:rsidR="00F01289">
        <w:rPr>
          <w:sz w:val="28"/>
          <w:szCs w:val="28"/>
        </w:rPr>
        <w:t> 951,2</w:t>
      </w:r>
      <w:r w:rsidRPr="00C82C65">
        <w:rPr>
          <w:sz w:val="28"/>
          <w:szCs w:val="28"/>
        </w:rPr>
        <w:t xml:space="preserve"> тис.грн</w:t>
      </w:r>
      <w:r w:rsidR="00F01289">
        <w:rPr>
          <w:sz w:val="28"/>
          <w:szCs w:val="28"/>
        </w:rPr>
        <w:t>, заклади</w:t>
      </w:r>
      <w:r w:rsidRPr="00C82C65">
        <w:rPr>
          <w:sz w:val="28"/>
          <w:szCs w:val="28"/>
        </w:rPr>
        <w:t xml:space="preserve"> фізичної культури і спорту – </w:t>
      </w:r>
      <w:r w:rsidR="00F01289">
        <w:rPr>
          <w:sz w:val="28"/>
          <w:szCs w:val="28"/>
        </w:rPr>
        <w:t xml:space="preserve">323,6 </w:t>
      </w:r>
      <w:r w:rsidRPr="00C82C65">
        <w:rPr>
          <w:sz w:val="28"/>
          <w:szCs w:val="28"/>
        </w:rPr>
        <w:t>тис.</w:t>
      </w:r>
      <w:r w:rsidR="00F01289">
        <w:rPr>
          <w:sz w:val="28"/>
          <w:szCs w:val="28"/>
        </w:rPr>
        <w:t xml:space="preserve">грн, </w:t>
      </w:r>
      <w:r w:rsidR="00F01289" w:rsidRPr="00C82C65">
        <w:rPr>
          <w:sz w:val="28"/>
          <w:szCs w:val="28"/>
        </w:rPr>
        <w:t xml:space="preserve">на соціальний захист і соціальне забезпечення населення спрямовано </w:t>
      </w:r>
      <w:r w:rsidR="00F01289">
        <w:rPr>
          <w:sz w:val="28"/>
          <w:szCs w:val="28"/>
        </w:rPr>
        <w:t>1 699,8 тис.</w:t>
      </w:r>
      <w:r w:rsidRPr="00C82C65">
        <w:rPr>
          <w:sz w:val="28"/>
          <w:szCs w:val="28"/>
        </w:rPr>
        <w:t xml:space="preserve"> гривень.</w:t>
      </w:r>
    </w:p>
    <w:p w:rsidR="00897DE9" w:rsidRDefault="00211841" w:rsidP="00897DE9">
      <w:pPr>
        <w:ind w:firstLine="708"/>
        <w:jc w:val="both"/>
        <w:rPr>
          <w:sz w:val="28"/>
          <w:szCs w:val="28"/>
        </w:rPr>
      </w:pPr>
      <w:r w:rsidRPr="00E80150">
        <w:rPr>
          <w:sz w:val="28"/>
          <w:szCs w:val="28"/>
        </w:rPr>
        <w:t xml:space="preserve">Використання видаткової частини спеціального фонду бюджету </w:t>
      </w:r>
      <w:r>
        <w:rPr>
          <w:sz w:val="28"/>
          <w:szCs w:val="28"/>
        </w:rPr>
        <w:t xml:space="preserve">територіальної </w:t>
      </w:r>
      <w:r w:rsidRPr="00E80150">
        <w:rPr>
          <w:sz w:val="28"/>
          <w:szCs w:val="28"/>
        </w:rPr>
        <w:t xml:space="preserve">громади за </w:t>
      </w:r>
      <w:r>
        <w:rPr>
          <w:sz w:val="28"/>
          <w:szCs w:val="28"/>
        </w:rPr>
        <w:t xml:space="preserve">січень - </w:t>
      </w:r>
      <w:r w:rsidR="00D56F28">
        <w:rPr>
          <w:sz w:val="28"/>
          <w:szCs w:val="28"/>
        </w:rPr>
        <w:t>трав</w:t>
      </w:r>
      <w:r>
        <w:rPr>
          <w:sz w:val="28"/>
          <w:szCs w:val="28"/>
        </w:rPr>
        <w:t>ень 202</w:t>
      </w:r>
      <w:r w:rsidR="00C82C65">
        <w:rPr>
          <w:sz w:val="28"/>
          <w:szCs w:val="28"/>
        </w:rPr>
        <w:t>2</w:t>
      </w:r>
      <w:r>
        <w:rPr>
          <w:sz w:val="28"/>
          <w:szCs w:val="28"/>
        </w:rPr>
        <w:t xml:space="preserve"> </w:t>
      </w:r>
      <w:r w:rsidRPr="00E80150">
        <w:rPr>
          <w:sz w:val="28"/>
          <w:szCs w:val="28"/>
        </w:rPr>
        <w:t>р</w:t>
      </w:r>
      <w:r>
        <w:rPr>
          <w:sz w:val="28"/>
          <w:szCs w:val="28"/>
        </w:rPr>
        <w:t>оку</w:t>
      </w:r>
      <w:r w:rsidRPr="00E80150">
        <w:rPr>
          <w:sz w:val="28"/>
          <w:szCs w:val="28"/>
        </w:rPr>
        <w:t xml:space="preserve"> становить </w:t>
      </w:r>
      <w:r w:rsidR="00C82C65">
        <w:rPr>
          <w:sz w:val="28"/>
          <w:szCs w:val="28"/>
        </w:rPr>
        <w:t>1</w:t>
      </w:r>
      <w:r>
        <w:rPr>
          <w:sz w:val="28"/>
          <w:szCs w:val="28"/>
        </w:rPr>
        <w:t> </w:t>
      </w:r>
      <w:r w:rsidR="00D56F28">
        <w:rPr>
          <w:sz w:val="28"/>
          <w:szCs w:val="28"/>
        </w:rPr>
        <w:t>5</w:t>
      </w:r>
      <w:r w:rsidR="00C82C65">
        <w:rPr>
          <w:sz w:val="28"/>
          <w:szCs w:val="28"/>
        </w:rPr>
        <w:t>5</w:t>
      </w:r>
      <w:r w:rsidR="00D56F28">
        <w:rPr>
          <w:sz w:val="28"/>
          <w:szCs w:val="28"/>
        </w:rPr>
        <w:t>2</w:t>
      </w:r>
      <w:r>
        <w:rPr>
          <w:sz w:val="28"/>
          <w:szCs w:val="28"/>
        </w:rPr>
        <w:t>,</w:t>
      </w:r>
      <w:r w:rsidR="00D56F28">
        <w:rPr>
          <w:sz w:val="28"/>
          <w:szCs w:val="28"/>
        </w:rPr>
        <w:t>8</w:t>
      </w:r>
      <w:r>
        <w:rPr>
          <w:sz w:val="28"/>
          <w:szCs w:val="28"/>
        </w:rPr>
        <w:t xml:space="preserve"> </w:t>
      </w:r>
      <w:r>
        <w:rPr>
          <w:sz w:val="28"/>
          <w:szCs w:val="28"/>
          <w:shd w:val="clear" w:color="auto" w:fill="FFFFFF"/>
        </w:rPr>
        <w:t>тис.грн, в тому числі: за рахунок в</w:t>
      </w:r>
      <w:r w:rsidRPr="00135AF6">
        <w:rPr>
          <w:sz w:val="28"/>
          <w:szCs w:val="28"/>
        </w:rPr>
        <w:t>ласн</w:t>
      </w:r>
      <w:r>
        <w:rPr>
          <w:sz w:val="28"/>
          <w:szCs w:val="28"/>
        </w:rPr>
        <w:t>их</w:t>
      </w:r>
      <w:r w:rsidRPr="00135AF6">
        <w:rPr>
          <w:sz w:val="28"/>
          <w:szCs w:val="28"/>
        </w:rPr>
        <w:t xml:space="preserve"> надходжен</w:t>
      </w:r>
      <w:r>
        <w:rPr>
          <w:sz w:val="28"/>
          <w:szCs w:val="28"/>
        </w:rPr>
        <w:t xml:space="preserve">ь </w:t>
      </w:r>
      <w:r w:rsidRPr="00135AF6">
        <w:rPr>
          <w:sz w:val="28"/>
          <w:szCs w:val="28"/>
        </w:rPr>
        <w:t>бюджетних установ</w:t>
      </w:r>
      <w:r>
        <w:rPr>
          <w:sz w:val="28"/>
          <w:szCs w:val="28"/>
        </w:rPr>
        <w:t xml:space="preserve"> –             </w:t>
      </w:r>
      <w:r w:rsidR="00C82C65">
        <w:rPr>
          <w:sz w:val="28"/>
          <w:szCs w:val="28"/>
        </w:rPr>
        <w:t>5</w:t>
      </w:r>
      <w:r w:rsidR="00D56F28">
        <w:rPr>
          <w:sz w:val="28"/>
          <w:szCs w:val="28"/>
        </w:rPr>
        <w:t>84</w:t>
      </w:r>
      <w:r w:rsidR="00C82C65">
        <w:rPr>
          <w:sz w:val="28"/>
          <w:szCs w:val="28"/>
        </w:rPr>
        <w:t>,</w:t>
      </w:r>
      <w:r w:rsidR="00D56F28">
        <w:rPr>
          <w:sz w:val="28"/>
          <w:szCs w:val="28"/>
        </w:rPr>
        <w:t>2</w:t>
      </w:r>
      <w:r>
        <w:rPr>
          <w:sz w:val="28"/>
          <w:szCs w:val="28"/>
        </w:rPr>
        <w:t xml:space="preserve"> тис.грн, за рахунок і</w:t>
      </w:r>
      <w:r w:rsidRPr="00055BAB">
        <w:rPr>
          <w:sz w:val="28"/>
          <w:szCs w:val="28"/>
        </w:rPr>
        <w:t>н</w:t>
      </w:r>
      <w:r>
        <w:rPr>
          <w:sz w:val="28"/>
          <w:szCs w:val="28"/>
        </w:rPr>
        <w:t>ших</w:t>
      </w:r>
      <w:r w:rsidRPr="00055BAB">
        <w:rPr>
          <w:sz w:val="28"/>
          <w:szCs w:val="28"/>
        </w:rPr>
        <w:t xml:space="preserve"> кошт</w:t>
      </w:r>
      <w:r>
        <w:rPr>
          <w:sz w:val="28"/>
          <w:szCs w:val="28"/>
        </w:rPr>
        <w:t>ів</w:t>
      </w:r>
      <w:r w:rsidRPr="00055BAB">
        <w:rPr>
          <w:sz w:val="28"/>
          <w:szCs w:val="28"/>
        </w:rPr>
        <w:t xml:space="preserve"> спеціального фонду</w:t>
      </w:r>
      <w:r>
        <w:rPr>
          <w:sz w:val="28"/>
          <w:szCs w:val="28"/>
        </w:rPr>
        <w:t xml:space="preserve"> (передача із загального фо</w:t>
      </w:r>
      <w:r w:rsidR="00C82C65">
        <w:rPr>
          <w:sz w:val="28"/>
          <w:szCs w:val="28"/>
        </w:rPr>
        <w:t xml:space="preserve">нду до бюджету розвитку) – </w:t>
      </w:r>
      <w:r w:rsidR="00D56F28">
        <w:rPr>
          <w:sz w:val="28"/>
          <w:szCs w:val="28"/>
        </w:rPr>
        <w:t>968,6</w:t>
      </w:r>
      <w:r>
        <w:rPr>
          <w:sz w:val="28"/>
          <w:szCs w:val="28"/>
        </w:rPr>
        <w:t xml:space="preserve"> тис. гривень.</w:t>
      </w:r>
      <w:r w:rsidR="00D56F28">
        <w:rPr>
          <w:sz w:val="28"/>
          <w:szCs w:val="28"/>
        </w:rPr>
        <w:t xml:space="preserve"> </w:t>
      </w:r>
    </w:p>
    <w:p w:rsidR="00897DE9" w:rsidRPr="00897DE9" w:rsidRDefault="00897DE9" w:rsidP="00897DE9">
      <w:pPr>
        <w:ind w:firstLine="708"/>
        <w:jc w:val="both"/>
        <w:rPr>
          <w:sz w:val="28"/>
          <w:szCs w:val="28"/>
        </w:rPr>
      </w:pPr>
      <w:r>
        <w:rPr>
          <w:sz w:val="28"/>
          <w:szCs w:val="28"/>
        </w:rPr>
        <w:t>В зв’язку із введенням воєнного стану на території Україна, н</w:t>
      </w:r>
      <w:r w:rsidR="00D56F28">
        <w:rPr>
          <w:sz w:val="28"/>
          <w:szCs w:val="28"/>
        </w:rPr>
        <w:t xml:space="preserve">а звітну дату не </w:t>
      </w:r>
      <w:r w:rsidR="00D56F28" w:rsidRPr="001C6225">
        <w:rPr>
          <w:sz w:val="28"/>
          <w:szCs w:val="28"/>
        </w:rPr>
        <w:t>проведені капітальні видатки на суму 697,3 тис.грн, з них по об’єкту: «</w:t>
      </w:r>
      <w:r w:rsidR="001C6225" w:rsidRPr="001C6225">
        <w:rPr>
          <w:sz w:val="28"/>
          <w:szCs w:val="28"/>
        </w:rPr>
        <w:t xml:space="preserve">Коригування </w:t>
      </w:r>
      <w:r w:rsidR="00D56F28" w:rsidRPr="001C6225">
        <w:rPr>
          <w:sz w:val="28"/>
          <w:szCs w:val="28"/>
        </w:rPr>
        <w:t>проектно-кошторисної документації</w:t>
      </w:r>
      <w:r w:rsidR="001C6225" w:rsidRPr="001C6225">
        <w:rPr>
          <w:sz w:val="28"/>
          <w:szCs w:val="28"/>
        </w:rPr>
        <w:t xml:space="preserve"> та проведення експертизи по об’єкту «Капітальний ремонт </w:t>
      </w:r>
      <w:r w:rsidR="00D56F28" w:rsidRPr="001C6225">
        <w:rPr>
          <w:sz w:val="28"/>
          <w:szCs w:val="28"/>
        </w:rPr>
        <w:t xml:space="preserve">загальноосвітньої школи I-III ст. села </w:t>
      </w:r>
      <w:proofErr w:type="spellStart"/>
      <w:r w:rsidR="00D56F28" w:rsidRPr="001C6225">
        <w:rPr>
          <w:sz w:val="28"/>
          <w:szCs w:val="28"/>
        </w:rPr>
        <w:t>Боратин</w:t>
      </w:r>
      <w:proofErr w:type="spellEnd"/>
      <w:r w:rsidR="00D56F28" w:rsidRPr="001C6225">
        <w:rPr>
          <w:sz w:val="28"/>
          <w:szCs w:val="28"/>
        </w:rPr>
        <w:t xml:space="preserve">» </w:t>
      </w:r>
      <w:r w:rsidRPr="001C6225">
        <w:rPr>
          <w:sz w:val="28"/>
          <w:szCs w:val="28"/>
        </w:rPr>
        <w:t>- 16,8 тис.грн, «Виготовлення проектно-кошторисної документації «Капітальний ремонт</w:t>
      </w:r>
      <w:bookmarkStart w:id="0" w:name="_GoBack"/>
      <w:bookmarkEnd w:id="0"/>
      <w:r>
        <w:rPr>
          <w:sz w:val="28"/>
          <w:szCs w:val="28"/>
        </w:rPr>
        <w:t xml:space="preserve"> водопроводу по </w:t>
      </w:r>
      <w:proofErr w:type="spellStart"/>
      <w:r>
        <w:rPr>
          <w:sz w:val="28"/>
          <w:szCs w:val="28"/>
        </w:rPr>
        <w:t>вул.Ранковій</w:t>
      </w:r>
      <w:proofErr w:type="spellEnd"/>
      <w:r>
        <w:rPr>
          <w:sz w:val="28"/>
          <w:szCs w:val="28"/>
        </w:rPr>
        <w:t xml:space="preserve"> в </w:t>
      </w:r>
      <w:proofErr w:type="spellStart"/>
      <w:r>
        <w:rPr>
          <w:sz w:val="28"/>
          <w:szCs w:val="28"/>
        </w:rPr>
        <w:t>с.Лаврів</w:t>
      </w:r>
      <w:proofErr w:type="spellEnd"/>
      <w:r>
        <w:rPr>
          <w:sz w:val="28"/>
          <w:szCs w:val="28"/>
        </w:rPr>
        <w:t xml:space="preserve">» - 23,0 тис.грн, «Реконструкція водопроводу </w:t>
      </w:r>
      <w:proofErr w:type="spellStart"/>
      <w:r>
        <w:rPr>
          <w:sz w:val="28"/>
          <w:szCs w:val="28"/>
        </w:rPr>
        <w:t>с.Лаврів</w:t>
      </w:r>
      <w:proofErr w:type="spellEnd"/>
      <w:r>
        <w:rPr>
          <w:sz w:val="28"/>
          <w:szCs w:val="28"/>
        </w:rPr>
        <w:t xml:space="preserve">» - 333,7 тис.грн, «Реконструкція водопроводу </w:t>
      </w:r>
      <w:proofErr w:type="spellStart"/>
      <w:r>
        <w:rPr>
          <w:sz w:val="28"/>
          <w:szCs w:val="28"/>
        </w:rPr>
        <w:t>с.Вербаїв</w:t>
      </w:r>
      <w:proofErr w:type="spellEnd"/>
      <w:r>
        <w:rPr>
          <w:sz w:val="28"/>
          <w:szCs w:val="28"/>
        </w:rPr>
        <w:t xml:space="preserve">, </w:t>
      </w:r>
      <w:proofErr w:type="spellStart"/>
      <w:r>
        <w:rPr>
          <w:sz w:val="28"/>
          <w:szCs w:val="28"/>
        </w:rPr>
        <w:t>с.Коршовець</w:t>
      </w:r>
      <w:proofErr w:type="spellEnd"/>
      <w:r>
        <w:rPr>
          <w:sz w:val="28"/>
          <w:szCs w:val="28"/>
        </w:rPr>
        <w:t>» - 48,8 тис.грн, «</w:t>
      </w:r>
      <w:r w:rsidRPr="00897DE9">
        <w:rPr>
          <w:sz w:val="28"/>
          <w:szCs w:val="28"/>
        </w:rPr>
        <w:t xml:space="preserve">Капітальний ремонт частини приміщень І-го поверху загальноосвітньої школи I-III ст. на </w:t>
      </w:r>
      <w:proofErr w:type="spellStart"/>
      <w:r w:rsidRPr="00897DE9">
        <w:rPr>
          <w:sz w:val="28"/>
          <w:szCs w:val="28"/>
        </w:rPr>
        <w:t>вул</w:t>
      </w:r>
      <w:proofErr w:type="spellEnd"/>
      <w:r w:rsidRPr="00897DE9">
        <w:rPr>
          <w:sz w:val="28"/>
          <w:szCs w:val="28"/>
        </w:rPr>
        <w:t xml:space="preserve"> Шевченка, 16 села </w:t>
      </w:r>
      <w:proofErr w:type="spellStart"/>
      <w:r w:rsidRPr="00897DE9">
        <w:rPr>
          <w:sz w:val="28"/>
          <w:szCs w:val="28"/>
        </w:rPr>
        <w:t>Рованці</w:t>
      </w:r>
      <w:proofErr w:type="spellEnd"/>
      <w:r w:rsidRPr="00897DE9">
        <w:rPr>
          <w:sz w:val="28"/>
          <w:szCs w:val="28"/>
        </w:rPr>
        <w:t xml:space="preserve"> Луцького району Волинської області</w:t>
      </w:r>
      <w:r>
        <w:rPr>
          <w:sz w:val="28"/>
          <w:szCs w:val="28"/>
        </w:rPr>
        <w:t xml:space="preserve">» - 275,0 тис. гривень. </w:t>
      </w:r>
    </w:p>
    <w:p w:rsidR="005D63EC" w:rsidRDefault="00E31190" w:rsidP="00E31190">
      <w:pPr>
        <w:ind w:right="140" w:firstLine="708"/>
        <w:jc w:val="both"/>
        <w:rPr>
          <w:spacing w:val="-6"/>
          <w:sz w:val="28"/>
          <w:szCs w:val="28"/>
        </w:rPr>
      </w:pPr>
      <w:r w:rsidRPr="002F7EA2">
        <w:rPr>
          <w:sz w:val="28"/>
          <w:szCs w:val="28"/>
        </w:rPr>
        <w:t xml:space="preserve">Станом на 01 </w:t>
      </w:r>
      <w:r w:rsidR="00D56F28">
        <w:rPr>
          <w:sz w:val="28"/>
          <w:szCs w:val="28"/>
        </w:rPr>
        <w:t>чер</w:t>
      </w:r>
      <w:r w:rsidR="009F414A">
        <w:rPr>
          <w:sz w:val="28"/>
          <w:szCs w:val="28"/>
        </w:rPr>
        <w:t>вня</w:t>
      </w:r>
      <w:r w:rsidRPr="002F7EA2">
        <w:rPr>
          <w:sz w:val="28"/>
          <w:szCs w:val="28"/>
        </w:rPr>
        <w:t xml:space="preserve"> 2022 року прострочена кредиторська заборгованість </w:t>
      </w:r>
      <w:r w:rsidR="00DA549F">
        <w:rPr>
          <w:sz w:val="28"/>
          <w:szCs w:val="28"/>
        </w:rPr>
        <w:t xml:space="preserve">по захищених статтях </w:t>
      </w:r>
      <w:r w:rsidR="005D63EC" w:rsidRPr="002F7EA2">
        <w:rPr>
          <w:spacing w:val="-6"/>
          <w:sz w:val="28"/>
          <w:szCs w:val="28"/>
        </w:rPr>
        <w:t>відсутня.</w:t>
      </w: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7B5CB6" w:rsidRDefault="007B5CB6" w:rsidP="00E31190">
      <w:pPr>
        <w:ind w:right="140" w:firstLine="708"/>
        <w:jc w:val="both"/>
        <w:rPr>
          <w:spacing w:val="-6"/>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p w:rsidR="00D2741D" w:rsidRDefault="00D2741D" w:rsidP="007B5CB6">
      <w:pPr>
        <w:ind w:firstLine="709"/>
        <w:jc w:val="both"/>
        <w:rPr>
          <w:sz w:val="28"/>
          <w:szCs w:val="28"/>
        </w:rPr>
      </w:pPr>
    </w:p>
    <w:sectPr w:rsidR="00D2741D"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30907"/>
    <w:rsid w:val="000312E9"/>
    <w:rsid w:val="00033E79"/>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25A1"/>
    <w:rsid w:val="00142C80"/>
    <w:rsid w:val="001435F8"/>
    <w:rsid w:val="001474D0"/>
    <w:rsid w:val="00154564"/>
    <w:rsid w:val="0015580E"/>
    <w:rsid w:val="00155E97"/>
    <w:rsid w:val="00160C6B"/>
    <w:rsid w:val="00161B62"/>
    <w:rsid w:val="00162246"/>
    <w:rsid w:val="00165802"/>
    <w:rsid w:val="001667E1"/>
    <w:rsid w:val="00167139"/>
    <w:rsid w:val="001708EC"/>
    <w:rsid w:val="0017191F"/>
    <w:rsid w:val="00171B60"/>
    <w:rsid w:val="00177EA3"/>
    <w:rsid w:val="0018126F"/>
    <w:rsid w:val="00181F8E"/>
    <w:rsid w:val="001826A5"/>
    <w:rsid w:val="001A6FEC"/>
    <w:rsid w:val="001B161A"/>
    <w:rsid w:val="001B1FF7"/>
    <w:rsid w:val="001B2857"/>
    <w:rsid w:val="001C150F"/>
    <w:rsid w:val="001C35F3"/>
    <w:rsid w:val="001C51AE"/>
    <w:rsid w:val="001C6225"/>
    <w:rsid w:val="001D135E"/>
    <w:rsid w:val="001D25CB"/>
    <w:rsid w:val="001D4C46"/>
    <w:rsid w:val="001D63DE"/>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1D5B"/>
    <w:rsid w:val="004724F3"/>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E207B"/>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617E"/>
    <w:rsid w:val="005D03AB"/>
    <w:rsid w:val="005D1311"/>
    <w:rsid w:val="005D26C0"/>
    <w:rsid w:val="005D37E8"/>
    <w:rsid w:val="005D48CE"/>
    <w:rsid w:val="005D63EC"/>
    <w:rsid w:val="005E1AA0"/>
    <w:rsid w:val="005E1ECA"/>
    <w:rsid w:val="005E3213"/>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2FD2"/>
    <w:rsid w:val="006A624B"/>
    <w:rsid w:val="006A703D"/>
    <w:rsid w:val="006B23E7"/>
    <w:rsid w:val="006B5EDD"/>
    <w:rsid w:val="006B7FE6"/>
    <w:rsid w:val="006C2BF5"/>
    <w:rsid w:val="006C6150"/>
    <w:rsid w:val="006D0712"/>
    <w:rsid w:val="006D20F2"/>
    <w:rsid w:val="006D4E1C"/>
    <w:rsid w:val="006D690E"/>
    <w:rsid w:val="006E092E"/>
    <w:rsid w:val="006E6FB4"/>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D0CD8"/>
    <w:rsid w:val="007E3173"/>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5257"/>
    <w:rsid w:val="00896F20"/>
    <w:rsid w:val="00897DE9"/>
    <w:rsid w:val="008A1E88"/>
    <w:rsid w:val="008A67BF"/>
    <w:rsid w:val="008B008F"/>
    <w:rsid w:val="008B1D5E"/>
    <w:rsid w:val="008B40B2"/>
    <w:rsid w:val="008C5F42"/>
    <w:rsid w:val="008C67BE"/>
    <w:rsid w:val="008D751E"/>
    <w:rsid w:val="008E47E8"/>
    <w:rsid w:val="008E71AB"/>
    <w:rsid w:val="008F0993"/>
    <w:rsid w:val="008F1D99"/>
    <w:rsid w:val="008F2AEF"/>
    <w:rsid w:val="008F4833"/>
    <w:rsid w:val="00900A93"/>
    <w:rsid w:val="00901421"/>
    <w:rsid w:val="009025FB"/>
    <w:rsid w:val="00902E3A"/>
    <w:rsid w:val="00902F0E"/>
    <w:rsid w:val="0090300E"/>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336B"/>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3E0E"/>
    <w:rsid w:val="00C5458F"/>
    <w:rsid w:val="00C56957"/>
    <w:rsid w:val="00C605A0"/>
    <w:rsid w:val="00C67157"/>
    <w:rsid w:val="00C70FED"/>
    <w:rsid w:val="00C71645"/>
    <w:rsid w:val="00C71909"/>
    <w:rsid w:val="00C77A6A"/>
    <w:rsid w:val="00C81E6A"/>
    <w:rsid w:val="00C82C65"/>
    <w:rsid w:val="00C84D4B"/>
    <w:rsid w:val="00C93214"/>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5BE4"/>
    <w:rsid w:val="00CF734C"/>
    <w:rsid w:val="00D0281C"/>
    <w:rsid w:val="00D038EE"/>
    <w:rsid w:val="00D1041D"/>
    <w:rsid w:val="00D104DD"/>
    <w:rsid w:val="00D16C4A"/>
    <w:rsid w:val="00D2047E"/>
    <w:rsid w:val="00D246A5"/>
    <w:rsid w:val="00D2741D"/>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9114C"/>
    <w:rsid w:val="00D9452C"/>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4867"/>
    <w:rsid w:val="00DE56D7"/>
    <w:rsid w:val="00DE644A"/>
    <w:rsid w:val="00DF1D15"/>
    <w:rsid w:val="00DF2A9A"/>
    <w:rsid w:val="00DF312C"/>
    <w:rsid w:val="00DF48B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66740"/>
    <w:rsid w:val="00F71E5A"/>
    <w:rsid w:val="00F74273"/>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3255</TotalTime>
  <Pages>2</Pages>
  <Words>768</Words>
  <Characters>4382</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398</cp:revision>
  <cp:lastPrinted>2022-01-10T14:30:00Z</cp:lastPrinted>
  <dcterms:created xsi:type="dcterms:W3CDTF">2020-07-13T08:27:00Z</dcterms:created>
  <dcterms:modified xsi:type="dcterms:W3CDTF">2022-06-02T09:07:00Z</dcterms:modified>
</cp:coreProperties>
</file>