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C0" w:rsidRDefault="00CB38C0" w:rsidP="00CB38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ПРОЕКТ</w:t>
      </w:r>
    </w:p>
    <w:p w:rsidR="009427ED" w:rsidRPr="000E0F01" w:rsidRDefault="009427ED" w:rsidP="009427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0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432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0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432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0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432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0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432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0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432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0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432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0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432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0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432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0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432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0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432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0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432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0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432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0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432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0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432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0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432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0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432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ЗАТВЕРДЖЕНО</w:t>
      </w:r>
      <w:r w:rsidRPr="006432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  <w:t>Рішення сільської ради</w:t>
      </w:r>
      <w:r w:rsidRPr="006432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  <w:t xml:space="preserve">від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_______</w:t>
      </w:r>
      <w:r w:rsidRPr="006432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______</w:t>
      </w:r>
    </w:p>
    <w:p w:rsidR="009427ED" w:rsidRPr="00FB06B0" w:rsidRDefault="009427ED" w:rsidP="009427E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0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КОМПЛЕКСНА</w:t>
      </w:r>
      <w:proofErr w:type="gramEnd"/>
      <w:r w:rsidRPr="00FB0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ПРОГРАМА РОЗВИТКУ ГАЛУЗІ АГРОПРОМИСЛОВОГО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КОМПЛЕКСУ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БОРАТИНСЬКОЇ</w:t>
      </w:r>
      <w:r w:rsidRPr="00FB0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СІЛЬСЬКОЇ РАДИ НА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8</w:t>
      </w:r>
      <w:r w:rsidRPr="00FB0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0</w:t>
      </w:r>
      <w:r w:rsidRPr="00FB0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РОКИ</w:t>
      </w:r>
      <w:r w:rsidRPr="00FB0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7ED" w:rsidRPr="00FB06B0" w:rsidRDefault="009427ED" w:rsidP="009427E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</w:p>
    <w:p w:rsidR="009427ED" w:rsidRPr="00013F49" w:rsidRDefault="009427ED" w:rsidP="009427E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F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Комплексної програми розвитку галузі агропромислового комплексу</w:t>
      </w:r>
      <w:r w:rsidRPr="00013F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13F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Боратинської</w:t>
      </w:r>
      <w:r w:rsidRPr="00013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</w:t>
      </w:r>
      <w:proofErr w:type="gramStart"/>
      <w:r w:rsidRPr="00013F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proofErr w:type="gramEnd"/>
      <w:r w:rsidRPr="00013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</w:t>
      </w:r>
      <w:r w:rsidRPr="00013F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013F49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013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 </w:t>
      </w:r>
    </w:p>
    <w:tbl>
      <w:tblPr>
        <w:tblW w:w="1056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705"/>
        <w:gridCol w:w="4757"/>
        <w:gridCol w:w="5103"/>
      </w:tblGrid>
      <w:tr w:rsidR="009427ED" w:rsidRPr="00013F49" w:rsidTr="00D3235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27ED" w:rsidRPr="00013F49" w:rsidRDefault="009427ED" w:rsidP="0055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27ED" w:rsidRPr="00013F49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Ініціатор розроблення програми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27ED" w:rsidRPr="00013F49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Виконавчий комітет </w:t>
            </w:r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Боратин</w:t>
            </w:r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ської сільської </w:t>
            </w:r>
            <w:proofErr w:type="gramStart"/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</w:t>
            </w:r>
            <w:proofErr w:type="gramEnd"/>
          </w:p>
        </w:tc>
      </w:tr>
      <w:tr w:rsidR="009427ED" w:rsidRPr="00013F49" w:rsidTr="00D3235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27ED" w:rsidRPr="00013F49" w:rsidRDefault="009427ED" w:rsidP="0055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27ED" w:rsidRPr="00013F49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27ED" w:rsidRPr="00013F49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Виконавчий комітет </w:t>
            </w:r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Боратин</w:t>
            </w:r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ської сільської </w:t>
            </w:r>
            <w:proofErr w:type="gramStart"/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</w:t>
            </w:r>
            <w:proofErr w:type="gramEnd"/>
          </w:p>
        </w:tc>
      </w:tr>
      <w:tr w:rsidR="009427ED" w:rsidRPr="00013F49" w:rsidTr="00D3235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27ED" w:rsidRPr="00013F49" w:rsidRDefault="009427ED" w:rsidP="0055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27ED" w:rsidRPr="00013F49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27ED" w:rsidRPr="00013F49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Виконавчий комітет </w:t>
            </w:r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Боратин</w:t>
            </w:r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ської сільської </w:t>
            </w:r>
            <w:proofErr w:type="gramStart"/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</w:t>
            </w:r>
            <w:proofErr w:type="gramEnd"/>
          </w:p>
        </w:tc>
      </w:tr>
      <w:tr w:rsidR="009427ED" w:rsidRPr="00013F49" w:rsidTr="00D3235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27ED" w:rsidRPr="00013F49" w:rsidRDefault="009427ED" w:rsidP="0055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27ED" w:rsidRPr="00013F49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Учасники програми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27ED" w:rsidRPr="00013F49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Боратинська сільська рада</w:t>
            </w:r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сільськогосподарські товаровиробники, фермерські господарства, власники особистих селянських господарств</w:t>
            </w:r>
          </w:p>
        </w:tc>
      </w:tr>
      <w:tr w:rsidR="009427ED" w:rsidRPr="00013F49" w:rsidTr="00D3235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27ED" w:rsidRPr="00013F49" w:rsidRDefault="009427ED" w:rsidP="0055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27ED" w:rsidRPr="00013F49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27ED" w:rsidRPr="00013F49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роки</w:t>
            </w:r>
          </w:p>
          <w:p w:rsidR="009427ED" w:rsidRPr="00013F49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етап – 201</w:t>
            </w:r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-2019 роки</w:t>
            </w:r>
          </w:p>
          <w:p w:rsidR="009427ED" w:rsidRPr="00013F49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 етап – 2020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</w:tr>
      <w:tr w:rsidR="009427ED" w:rsidRPr="00013F49" w:rsidTr="00D3235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27ED" w:rsidRPr="00013F49" w:rsidRDefault="009427ED" w:rsidP="0055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27ED" w:rsidRPr="00013F49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Перелі</w:t>
            </w:r>
            <w:proofErr w:type="gramStart"/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бюджетів, які беруть участь у виконанні програми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27ED" w:rsidRPr="00013F49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Сільський бюджет </w:t>
            </w:r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Боратин</w:t>
            </w:r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ської сільської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обласний бюджет</w:t>
            </w:r>
          </w:p>
        </w:tc>
      </w:tr>
      <w:tr w:rsidR="009427ED" w:rsidRPr="00013F49" w:rsidTr="00D3235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27ED" w:rsidRPr="00013F49" w:rsidRDefault="009427ED" w:rsidP="0055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27ED" w:rsidRPr="00013F49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обсяг фінансових ресурсів, необхідних для реалізації програми, всього тис</w:t>
            </w:r>
            <w:proofErr w:type="gramStart"/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рн.,</w:t>
            </w:r>
          </w:p>
          <w:p w:rsidR="009427ED" w:rsidRPr="00013F49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тому числі: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27ED" w:rsidRPr="00225B01" w:rsidRDefault="00225B01" w:rsidP="0055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420</w:t>
            </w:r>
          </w:p>
        </w:tc>
      </w:tr>
      <w:tr w:rsidR="009427ED" w:rsidRPr="00013F49" w:rsidTr="00D3235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27ED" w:rsidRPr="00013F49" w:rsidRDefault="009427ED" w:rsidP="0055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7.1.</w:t>
            </w:r>
          </w:p>
        </w:tc>
        <w:tc>
          <w:tcPr>
            <w:tcW w:w="4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27ED" w:rsidRPr="00013F49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кошти загального обласного бюджету, тис</w:t>
            </w:r>
            <w:proofErr w:type="gramStart"/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рн.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27ED" w:rsidRPr="00013F49" w:rsidRDefault="009427ED" w:rsidP="0055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27ED" w:rsidRPr="00013F49" w:rsidTr="00D3235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27ED" w:rsidRPr="00013F49" w:rsidRDefault="009427ED" w:rsidP="0055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7.2.</w:t>
            </w:r>
          </w:p>
        </w:tc>
        <w:tc>
          <w:tcPr>
            <w:tcW w:w="4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27ED" w:rsidRPr="00013F49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кошти сільського бюджету, тис</w:t>
            </w:r>
            <w:proofErr w:type="gramStart"/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01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рн.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27ED" w:rsidRPr="00F36FA1" w:rsidRDefault="00225B01" w:rsidP="00F3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420</w:t>
            </w:r>
          </w:p>
        </w:tc>
      </w:tr>
    </w:tbl>
    <w:p w:rsidR="009427ED" w:rsidRPr="00013F49" w:rsidRDefault="009427ED" w:rsidP="009427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F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Комплексна програма розвитку галузі АПК </w:t>
      </w:r>
      <w:r w:rsidRPr="00013F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Боратин</w:t>
      </w:r>
      <w:r w:rsidRPr="00013F49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 сільської ради на 201</w:t>
      </w:r>
      <w:r w:rsidRPr="00013F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013F49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013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 (надалі – Комплексна програма) спрямована на реалізацію фінансової </w:t>
      </w:r>
      <w:proofErr w:type="gramStart"/>
      <w:r w:rsidRPr="00013F4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13F49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ідтримки сільськогосподарських товаровиробників, фермерських господарств та особистих селянських господарств.</w:t>
      </w:r>
      <w:r w:rsidRPr="00013F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3235F" w:rsidRDefault="00D3235F" w:rsidP="009427ED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  <w:lang w:val="uk-UA"/>
        </w:rPr>
      </w:pPr>
    </w:p>
    <w:p w:rsidR="00D3235F" w:rsidRDefault="00D3235F" w:rsidP="009427ED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  <w:lang w:val="uk-UA"/>
        </w:rPr>
      </w:pPr>
    </w:p>
    <w:p w:rsidR="009427ED" w:rsidRDefault="009427ED" w:rsidP="009427ED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  <w:lang w:val="uk-UA"/>
        </w:rPr>
      </w:pPr>
      <w:r w:rsidRPr="00760F93">
        <w:rPr>
          <w:b/>
          <w:bCs/>
          <w:sz w:val="28"/>
          <w:szCs w:val="28"/>
        </w:rPr>
        <w:lastRenderedPageBreak/>
        <w:t>ЗАГАЛЬНА ЧАСТИНА</w:t>
      </w:r>
    </w:p>
    <w:p w:rsidR="009427ED" w:rsidRDefault="009427ED" w:rsidP="009427ED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  <w:lang w:val="uk-UA"/>
        </w:rPr>
      </w:pPr>
    </w:p>
    <w:p w:rsidR="009427ED" w:rsidRPr="00760F93" w:rsidRDefault="009427ED" w:rsidP="009427ED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  <w:r w:rsidRPr="00760F93">
        <w:rPr>
          <w:b/>
          <w:bCs/>
          <w:sz w:val="28"/>
          <w:szCs w:val="28"/>
        </w:rPr>
        <w:t> </w:t>
      </w:r>
    </w:p>
    <w:p w:rsidR="009427ED" w:rsidRPr="00760F93" w:rsidRDefault="009427ED" w:rsidP="009427E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60F93">
        <w:rPr>
          <w:sz w:val="28"/>
          <w:szCs w:val="28"/>
        </w:rPr>
        <w:t xml:space="preserve">Комплексна програма розвитку  АПК в  громаді  на 2018-2020 роки (надалі – Комплексна програма) спрямована на реалізацію Стратегії </w:t>
      </w:r>
      <w:hyperlink r:id="rId6" w:history="1">
        <w:r w:rsidRPr="00760F93">
          <w:rPr>
            <w:rStyle w:val="a5"/>
            <w:sz w:val="28"/>
            <w:szCs w:val="28"/>
          </w:rPr>
          <w:t xml:space="preserve">розвитку </w:t>
        </w:r>
        <w:r>
          <w:rPr>
            <w:rStyle w:val="a5"/>
            <w:sz w:val="28"/>
            <w:szCs w:val="28"/>
            <w:lang w:val="uk-UA"/>
          </w:rPr>
          <w:t xml:space="preserve">Боратинської сільської ради </w:t>
        </w:r>
        <w:r w:rsidRPr="00760F93">
          <w:rPr>
            <w:rStyle w:val="a5"/>
            <w:sz w:val="28"/>
            <w:szCs w:val="28"/>
          </w:rPr>
          <w:t xml:space="preserve"> на період до 2020 </w:t>
        </w:r>
      </w:hyperlink>
      <w:r w:rsidRPr="00760F93">
        <w:rPr>
          <w:sz w:val="28"/>
          <w:szCs w:val="28"/>
        </w:rPr>
        <w:t xml:space="preserve">року, щорічних програм економічного та </w:t>
      </w:r>
      <w:proofErr w:type="gramStart"/>
      <w:r w:rsidRPr="00760F93">
        <w:rPr>
          <w:sz w:val="28"/>
          <w:szCs w:val="28"/>
        </w:rPr>
        <w:t>соц</w:t>
      </w:r>
      <w:proofErr w:type="gramEnd"/>
      <w:r w:rsidRPr="00760F93">
        <w:rPr>
          <w:sz w:val="28"/>
          <w:szCs w:val="28"/>
        </w:rPr>
        <w:t>іального  розвитку сільської ради.</w:t>
      </w:r>
    </w:p>
    <w:p w:rsidR="009427ED" w:rsidRPr="00760F93" w:rsidRDefault="009427ED" w:rsidP="009427ED">
      <w:pPr>
        <w:ind w:firstLine="5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Луцький</w:t>
      </w:r>
      <w:r w:rsidRPr="00760F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– є аграрним районом. Агропромисловий комплекс є провідною галуззю економіки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району та сільської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ради</w:t>
      </w:r>
      <w:proofErr w:type="gramEnd"/>
      <w:r w:rsidRPr="00760F9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427ED" w:rsidRPr="00760F93" w:rsidRDefault="009427ED" w:rsidP="009427ED">
      <w:p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0F93">
        <w:rPr>
          <w:rFonts w:ascii="Times New Roman" w:hAnsi="Times New Roman" w:cs="Times New Roman"/>
          <w:sz w:val="28"/>
          <w:szCs w:val="28"/>
        </w:rPr>
        <w:tab/>
      </w:r>
      <w:r w:rsidRPr="00760F93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427ED" w:rsidRPr="00760F93" w:rsidRDefault="009427ED" w:rsidP="009427ED">
      <w:pPr>
        <w:pStyle w:val="a9"/>
        <w:tabs>
          <w:tab w:val="left" w:pos="0"/>
        </w:tabs>
        <w:spacing w:before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60F93">
        <w:rPr>
          <w:rFonts w:ascii="Times New Roman" w:hAnsi="Times New Roman"/>
          <w:b/>
          <w:bCs/>
          <w:sz w:val="28"/>
          <w:szCs w:val="28"/>
        </w:rPr>
        <w:t xml:space="preserve">Аналіз стану розвитку агропромислового комплексу </w:t>
      </w:r>
    </w:p>
    <w:p w:rsidR="009427ED" w:rsidRPr="00760F93" w:rsidRDefault="009427ED" w:rsidP="009427ED">
      <w:pPr>
        <w:pStyle w:val="a9"/>
        <w:tabs>
          <w:tab w:val="left" w:pos="0"/>
        </w:tabs>
        <w:spacing w:before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27ED" w:rsidRPr="00013F49" w:rsidRDefault="009427ED" w:rsidP="009427ED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  <w:lang w:val="uk-UA"/>
        </w:rPr>
      </w:pPr>
      <w:r w:rsidRPr="00760F93">
        <w:rPr>
          <w:rFonts w:ascii="Times New Roman" w:hAnsi="Times New Roman" w:cs="Times New Roman"/>
          <w:sz w:val="28"/>
          <w:szCs w:val="28"/>
        </w:rPr>
        <w:tab/>
      </w:r>
      <w:r w:rsidRPr="00013F49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  <w:lang w:val="uk-UA"/>
        </w:rPr>
        <w:t>На території сільської ради проживає близько 9 тис.населення</w:t>
      </w:r>
      <w:r w:rsidRPr="00013F49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. Сільське господарство є </w:t>
      </w:r>
      <w:r w:rsidRPr="00013F49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  <w:lang w:val="uk-UA"/>
        </w:rPr>
        <w:t>найбільше розвиненою галуззю</w:t>
      </w:r>
      <w: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  <w:lang w:val="uk-UA"/>
        </w:rPr>
        <w:t xml:space="preserve"> господарювання</w:t>
      </w:r>
      <w:proofErr w:type="gramStart"/>
      <w:r w:rsidRPr="00013F49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  <w:lang w:val="uk-UA"/>
        </w:rPr>
        <w:t xml:space="preserve"> .</w:t>
      </w:r>
      <w:proofErr w:type="gramEnd"/>
      <w:r w:rsidRPr="00013F49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  <w:lang w:val="uk-UA"/>
        </w:rPr>
        <w:t xml:space="preserve">  Свою діяльність здійснюють 5 сільськогосподарських підприємств</w:t>
      </w:r>
      <w: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  <w:lang w:val="uk-UA"/>
        </w:rPr>
        <w:t xml:space="preserve">, </w:t>
      </w:r>
      <w:r w:rsidRPr="00013F49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  <w:lang w:val="uk-UA"/>
        </w:rPr>
        <w:t xml:space="preserve"> майже  2300 одноосібних господарств та два   фермерські господарства. Найбільшу частку вирощеної  продукції сільсько</w:t>
      </w:r>
      <w: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  <w:lang w:val="uk-UA"/>
        </w:rPr>
        <w:t xml:space="preserve">господарськими підприємствами </w:t>
      </w:r>
      <w:r w:rsidRPr="00013F49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  <w:lang w:val="uk-UA"/>
        </w:rPr>
        <w:t>становлять  зернові, зокрема озима пшениця.  Вирощуванням технічних культур таких як ріпак, цукровий буряк, кукурудза, соя, соняшник  займається ТзОВ «Україна-Баїв».  Фермерське господарство «Антей»</w:t>
      </w:r>
      <w: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  <w:lang w:val="uk-UA"/>
        </w:rPr>
        <w:t xml:space="preserve"> у селі Городище</w:t>
      </w:r>
      <w:r w:rsidRPr="00013F49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  <w:lang w:val="uk-UA"/>
        </w:rPr>
        <w:t xml:space="preserve">  спеціалізується на вирощуванні  яблук. Сад займає площу 2 га.  Скоротилося вирощування овочевих культур та картоплі. На даний час ці культури  мають місце тільки у осбистих селянських господарствах.</w:t>
      </w:r>
      <w:r w:rsidRPr="00013F49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Особисті</w:t>
      </w:r>
      <w: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  <w:lang w:val="uk-UA"/>
        </w:rPr>
        <w:t xml:space="preserve"> </w:t>
      </w:r>
      <w:r w:rsidRPr="00013F49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господарства населення є основними виробниками картоплі, овочів, плодів і ягід, молока та яєць.</w:t>
      </w:r>
    </w:p>
    <w:p w:rsidR="009427ED" w:rsidRPr="00013F49" w:rsidRDefault="009427ED" w:rsidP="009427ED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  <w:lang w:val="uk-UA"/>
        </w:rPr>
      </w:pPr>
      <w:r w:rsidRPr="00013F49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  <w:lang w:val="uk-UA"/>
        </w:rPr>
        <w:t>Тваринницька галузь сільського господарства наявна тільки у особистих селянських господарствах. Станом на 01.01.2018 року  по сільській раді налічувалося: ВРХ – 680 голів,  з них корів – 506, свиней – 1945, овець – 47, кіз – 82, коней – 131.</w:t>
      </w:r>
    </w:p>
    <w:p w:rsidR="00225B01" w:rsidRDefault="009427ED" w:rsidP="00225B01">
      <w:pPr>
        <w:ind w:firstLine="57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013F49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  <w:lang w:val="uk-UA"/>
        </w:rPr>
        <w:t xml:space="preserve">Об’єктивними причинами зменшення обсягів виробництва є втрата генетичного потенціалу галузі, її низька рентабельність та збитковість у зв’язку з високою ресурсо - та енергоємністю виробництва. </w:t>
      </w:r>
      <w:r w:rsidRPr="00013F49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В результаті проведених реформ у сільському господарстві, поряд із одержанням права розпоряджатися наданими у власність землями, селяни у переважній більшості втратили робочі місця. </w:t>
      </w:r>
      <w:proofErr w:type="gramStart"/>
      <w:r w:rsidRPr="00013F49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Кількість офіційно зареєстрованих найманих працівників на кінець 201</w:t>
      </w:r>
      <w:r w:rsidRPr="00013F49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  <w:lang w:val="uk-UA"/>
        </w:rPr>
        <w:t>7</w:t>
      </w:r>
      <w:r w:rsidRPr="00013F49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року склала -</w:t>
      </w:r>
      <w:r w:rsidRPr="00013F49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  <w:lang w:val="uk-UA"/>
        </w:rPr>
        <w:t>37</w:t>
      </w:r>
      <w:r w:rsidRPr="00013F49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  <w:lang w:val="uk-UA"/>
        </w:rPr>
        <w:t xml:space="preserve"> </w:t>
      </w:r>
      <w:r w:rsidRPr="00013F49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осіб (Фінансові труднощі незайнятих осіб не дозволяють започаткувати (розвивати) власну справу у сільському господарстві, а землі пайового фонду передаються в оренду господарським структурам, або використовуються неефективно, лише для забезпечення сільськогосподарською продукцією власних домогосподарств.</w:t>
      </w:r>
      <w:r>
        <w:rPr>
          <w:color w:val="2A2A2A"/>
          <w:sz w:val="27"/>
          <w:szCs w:val="27"/>
        </w:rPr>
        <w:br/>
      </w:r>
      <w:proofErr w:type="gramEnd"/>
    </w:p>
    <w:p w:rsidR="009427ED" w:rsidRPr="00760F93" w:rsidRDefault="009427ED" w:rsidP="00CB38C0">
      <w:pPr>
        <w:ind w:firstLine="57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0F9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I. Проблеми, на розв’язання яких спрямована Комплексна програма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Боратинської</w:t>
      </w:r>
      <w:r w:rsidRPr="00760F9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сільської ради на 2018-2020 рр</w:t>
      </w:r>
    </w:p>
    <w:p w:rsidR="009427ED" w:rsidRPr="00760F93" w:rsidRDefault="009427ED" w:rsidP="00942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0F93">
        <w:rPr>
          <w:rFonts w:ascii="Times New Roman" w:eastAsia="Times New Roman" w:hAnsi="Times New Roman" w:cs="Times New Roman"/>
          <w:sz w:val="28"/>
          <w:szCs w:val="28"/>
          <w:lang w:eastAsia="uk-UA"/>
        </w:rPr>
        <w:t>В агропромисловому комплексі залишаються проблеми, які потребують посиленої уваги та вирішення у 2018-2020 роках:</w:t>
      </w:r>
    </w:p>
    <w:p w:rsidR="009427ED" w:rsidRPr="00760F93" w:rsidRDefault="009427ED" w:rsidP="009427E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60F93">
        <w:rPr>
          <w:sz w:val="28"/>
          <w:szCs w:val="28"/>
        </w:rPr>
        <w:lastRenderedPageBreak/>
        <w:t xml:space="preserve">- низька якість сільськогосподарської продукції, її не конкурентоспроможність на зовнішніх ринках, не адаптованість до європейських вимог. </w:t>
      </w:r>
    </w:p>
    <w:p w:rsidR="009427ED" w:rsidRPr="00760F93" w:rsidRDefault="009427ED" w:rsidP="009427E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60F93">
        <w:rPr>
          <w:sz w:val="28"/>
          <w:szCs w:val="28"/>
        </w:rPr>
        <w:t xml:space="preserve">- відсутність доступу до організованого ринку збуту власної продукції </w:t>
      </w:r>
      <w:proofErr w:type="gramStart"/>
      <w:r w:rsidRPr="00760F93">
        <w:rPr>
          <w:sz w:val="28"/>
          <w:szCs w:val="28"/>
        </w:rPr>
        <w:t>др</w:t>
      </w:r>
      <w:proofErr w:type="gramEnd"/>
      <w:r w:rsidRPr="00760F93">
        <w:rPr>
          <w:sz w:val="28"/>
          <w:szCs w:val="28"/>
        </w:rPr>
        <w:t>ібних товаровиробників;</w:t>
      </w:r>
    </w:p>
    <w:p w:rsidR="009427ED" w:rsidRPr="00760F93" w:rsidRDefault="009427ED" w:rsidP="009427E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60F93">
        <w:rPr>
          <w:sz w:val="28"/>
          <w:szCs w:val="28"/>
        </w:rPr>
        <w:t xml:space="preserve">- низький </w:t>
      </w:r>
      <w:proofErr w:type="gramStart"/>
      <w:r w:rsidRPr="00760F93">
        <w:rPr>
          <w:sz w:val="28"/>
          <w:szCs w:val="28"/>
        </w:rPr>
        <w:t>р</w:t>
      </w:r>
      <w:proofErr w:type="gramEnd"/>
      <w:r w:rsidRPr="00760F93">
        <w:rPr>
          <w:sz w:val="28"/>
          <w:szCs w:val="28"/>
        </w:rPr>
        <w:t>івень селекційно-племінної роботи  в господарствах населення;</w:t>
      </w:r>
    </w:p>
    <w:p w:rsidR="009427ED" w:rsidRPr="00760F93" w:rsidRDefault="009427ED" w:rsidP="009427E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60F93">
        <w:rPr>
          <w:sz w:val="28"/>
          <w:szCs w:val="28"/>
        </w:rPr>
        <w:t xml:space="preserve">- недостатня мотивація до кооперації та укрупнення </w:t>
      </w:r>
      <w:proofErr w:type="gramStart"/>
      <w:r w:rsidRPr="00760F93">
        <w:rPr>
          <w:sz w:val="28"/>
          <w:szCs w:val="28"/>
        </w:rPr>
        <w:t>др</w:t>
      </w:r>
      <w:proofErr w:type="gramEnd"/>
      <w:r w:rsidRPr="00760F93">
        <w:rPr>
          <w:sz w:val="28"/>
          <w:szCs w:val="28"/>
        </w:rPr>
        <w:t>ібних сільськогосподарських товаровиробників, низький рівень матеріально-технічного забезпечення СОК, відсутність лі</w:t>
      </w:r>
      <w:proofErr w:type="gramStart"/>
      <w:r w:rsidRPr="00760F93">
        <w:rPr>
          <w:sz w:val="28"/>
          <w:szCs w:val="28"/>
        </w:rPr>
        <w:t>дер</w:t>
      </w:r>
      <w:proofErr w:type="gramEnd"/>
      <w:r w:rsidRPr="00760F93">
        <w:rPr>
          <w:sz w:val="28"/>
          <w:szCs w:val="28"/>
        </w:rPr>
        <w:t>ів для їх створення;</w:t>
      </w:r>
    </w:p>
    <w:p w:rsidR="009427ED" w:rsidRPr="00760F93" w:rsidRDefault="009427ED" w:rsidP="009427E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60F93">
        <w:rPr>
          <w:sz w:val="28"/>
          <w:szCs w:val="28"/>
        </w:rPr>
        <w:t xml:space="preserve">- низький </w:t>
      </w:r>
      <w:proofErr w:type="gramStart"/>
      <w:r w:rsidRPr="00760F93">
        <w:rPr>
          <w:sz w:val="28"/>
          <w:szCs w:val="28"/>
        </w:rPr>
        <w:t>р</w:t>
      </w:r>
      <w:proofErr w:type="gramEnd"/>
      <w:r w:rsidRPr="00760F93">
        <w:rPr>
          <w:sz w:val="28"/>
          <w:szCs w:val="28"/>
        </w:rPr>
        <w:t>івень та невідповідність матеріально-технічної бази сільськогосподарських підприємств сучасним вимогам виробництва;</w:t>
      </w:r>
    </w:p>
    <w:p w:rsidR="009427ED" w:rsidRPr="00760F93" w:rsidRDefault="009427ED" w:rsidP="009427E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60F93">
        <w:rPr>
          <w:sz w:val="28"/>
          <w:szCs w:val="28"/>
        </w:rPr>
        <w:t xml:space="preserve">- постійне зменшення чисельності поголів’я ВРХ  як у сільськогосподарських </w:t>
      </w:r>
      <w:proofErr w:type="gramStart"/>
      <w:r w:rsidRPr="00760F93">
        <w:rPr>
          <w:sz w:val="28"/>
          <w:szCs w:val="28"/>
        </w:rPr>
        <w:t>п</w:t>
      </w:r>
      <w:proofErr w:type="gramEnd"/>
      <w:r w:rsidRPr="00760F93">
        <w:rPr>
          <w:sz w:val="28"/>
          <w:szCs w:val="28"/>
        </w:rPr>
        <w:t>ідприємствах так і у особистих селянських господарствах;</w:t>
      </w:r>
    </w:p>
    <w:p w:rsidR="009427ED" w:rsidRPr="00760F93" w:rsidRDefault="009427ED" w:rsidP="009427E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60F93">
        <w:rPr>
          <w:sz w:val="28"/>
          <w:szCs w:val="28"/>
        </w:rPr>
        <w:t>- занепад галузі бджільництва у громаді;</w:t>
      </w:r>
    </w:p>
    <w:p w:rsidR="009427ED" w:rsidRPr="00760F93" w:rsidRDefault="009427ED" w:rsidP="00942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0F9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ІІІ. МЕТА КОМПЛЕКСНОЇ ПРОГРАМИ</w:t>
      </w:r>
    </w:p>
    <w:p w:rsidR="009427ED" w:rsidRPr="00760F93" w:rsidRDefault="009427ED" w:rsidP="00942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0F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Метою програми є створення організаційно-економічних умов для ефективного </w:t>
      </w:r>
      <w:proofErr w:type="gramStart"/>
      <w:r w:rsidRPr="00760F93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</w:t>
      </w:r>
      <w:proofErr w:type="gramEnd"/>
      <w:r w:rsidRPr="00760F93">
        <w:rPr>
          <w:rFonts w:ascii="Times New Roman" w:eastAsia="Times New Roman" w:hAnsi="Times New Roman" w:cs="Times New Roman"/>
          <w:sz w:val="28"/>
          <w:szCs w:val="28"/>
          <w:lang w:eastAsia="uk-UA"/>
        </w:rPr>
        <w:t>іально спрямованого розвитку аграрного сектору, стабільного забезпечення населення якісною та безпечною місцевою сільськогосподарською продукцією , виробництво продукції з високою доданою вартістю та економічною ефективністю, нарощування обсягів виробництва та розширення ринків збуту сільськогосподарської продукції, глибокої переробки.</w:t>
      </w:r>
    </w:p>
    <w:p w:rsidR="009427ED" w:rsidRPr="00760F93" w:rsidRDefault="009427ED" w:rsidP="009427ED">
      <w:pPr>
        <w:tabs>
          <w:tab w:val="left" w:pos="0"/>
          <w:tab w:val="left" w:pos="567"/>
        </w:tabs>
        <w:rPr>
          <w:rFonts w:ascii="Times New Roman" w:hAnsi="Times New Roman" w:cs="Times New Roman"/>
          <w:b/>
          <w:sz w:val="28"/>
          <w:szCs w:val="28"/>
        </w:rPr>
      </w:pPr>
      <w:r w:rsidRPr="00760F93">
        <w:rPr>
          <w:rFonts w:ascii="Times New Roman" w:hAnsi="Times New Roman" w:cs="Times New Roman"/>
          <w:b/>
          <w:sz w:val="28"/>
          <w:szCs w:val="28"/>
        </w:rPr>
        <w:t>Проблеми, на розв’язання яких спрямована Комплексна програма</w:t>
      </w:r>
    </w:p>
    <w:p w:rsidR="009427ED" w:rsidRPr="00760F93" w:rsidRDefault="009427ED" w:rsidP="009427E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60F93">
        <w:rPr>
          <w:sz w:val="28"/>
          <w:szCs w:val="28"/>
        </w:rPr>
        <w:t xml:space="preserve">Поряд з </w:t>
      </w:r>
      <w:proofErr w:type="gramStart"/>
      <w:r w:rsidRPr="00760F93">
        <w:rPr>
          <w:sz w:val="28"/>
          <w:szCs w:val="28"/>
        </w:rPr>
        <w:t>позитивною</w:t>
      </w:r>
      <w:proofErr w:type="gramEnd"/>
      <w:r w:rsidRPr="00760F93">
        <w:rPr>
          <w:sz w:val="28"/>
          <w:szCs w:val="28"/>
        </w:rPr>
        <w:t xml:space="preserve"> динамікою збільшення обсягів валового виробництва сільськогосподарської продукції, в агропромисловому комплексі залишаються проблеми, які потребують посиленої уваги та вирішення у 2018-2020 роках:   </w:t>
      </w:r>
    </w:p>
    <w:p w:rsidR="009427ED" w:rsidRPr="00760F93" w:rsidRDefault="009427ED" w:rsidP="009427E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60F93">
        <w:rPr>
          <w:sz w:val="28"/>
          <w:szCs w:val="28"/>
        </w:rPr>
        <w:t xml:space="preserve">- низька якість сільськогосподарської продукції, її не конкурентоспроможність на зовнішніх ринках, не адаптованість до європейських вимог. </w:t>
      </w:r>
    </w:p>
    <w:p w:rsidR="009427ED" w:rsidRPr="00760F93" w:rsidRDefault="009427ED" w:rsidP="009427E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60F93">
        <w:rPr>
          <w:sz w:val="28"/>
          <w:szCs w:val="28"/>
        </w:rPr>
        <w:t xml:space="preserve">- відсутність доступу до організованого ринку збуту власної продукції </w:t>
      </w:r>
      <w:proofErr w:type="gramStart"/>
      <w:r w:rsidRPr="00760F93">
        <w:rPr>
          <w:sz w:val="28"/>
          <w:szCs w:val="28"/>
        </w:rPr>
        <w:t>др</w:t>
      </w:r>
      <w:proofErr w:type="gramEnd"/>
      <w:r w:rsidRPr="00760F93">
        <w:rPr>
          <w:sz w:val="28"/>
          <w:szCs w:val="28"/>
        </w:rPr>
        <w:t>ібних товаровиробників;</w:t>
      </w:r>
    </w:p>
    <w:p w:rsidR="009427ED" w:rsidRPr="00760F93" w:rsidRDefault="009427ED" w:rsidP="009427E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60F93">
        <w:rPr>
          <w:sz w:val="28"/>
          <w:szCs w:val="28"/>
        </w:rPr>
        <w:t xml:space="preserve">- низький </w:t>
      </w:r>
      <w:proofErr w:type="gramStart"/>
      <w:r w:rsidRPr="00760F93">
        <w:rPr>
          <w:sz w:val="28"/>
          <w:szCs w:val="28"/>
        </w:rPr>
        <w:t>р</w:t>
      </w:r>
      <w:proofErr w:type="gramEnd"/>
      <w:r w:rsidRPr="00760F93">
        <w:rPr>
          <w:sz w:val="28"/>
          <w:szCs w:val="28"/>
        </w:rPr>
        <w:t>івень селекційно-племінної роботи  в господарствах населення;</w:t>
      </w:r>
    </w:p>
    <w:p w:rsidR="009427ED" w:rsidRPr="00760F93" w:rsidRDefault="009427ED" w:rsidP="009427E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60F93">
        <w:rPr>
          <w:sz w:val="28"/>
          <w:szCs w:val="28"/>
        </w:rPr>
        <w:t xml:space="preserve">- недостатня мотивація до кооперації та укрупнення </w:t>
      </w:r>
      <w:proofErr w:type="gramStart"/>
      <w:r w:rsidRPr="00760F93">
        <w:rPr>
          <w:sz w:val="28"/>
          <w:szCs w:val="28"/>
        </w:rPr>
        <w:t>др</w:t>
      </w:r>
      <w:proofErr w:type="gramEnd"/>
      <w:r w:rsidRPr="00760F93">
        <w:rPr>
          <w:sz w:val="28"/>
          <w:szCs w:val="28"/>
        </w:rPr>
        <w:t>ібних сільськогосподарських товаровиробників, низький рівень матеріально-технічного забезпечення СОК, відсутність лідерів для їх створення;</w:t>
      </w:r>
    </w:p>
    <w:p w:rsidR="009427ED" w:rsidRPr="00760F93" w:rsidRDefault="009427ED" w:rsidP="009427E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60F93">
        <w:rPr>
          <w:sz w:val="28"/>
          <w:szCs w:val="28"/>
        </w:rPr>
        <w:t xml:space="preserve">- низький </w:t>
      </w:r>
      <w:proofErr w:type="gramStart"/>
      <w:r w:rsidRPr="00760F93">
        <w:rPr>
          <w:sz w:val="28"/>
          <w:szCs w:val="28"/>
        </w:rPr>
        <w:t>р</w:t>
      </w:r>
      <w:proofErr w:type="gramEnd"/>
      <w:r w:rsidRPr="00760F93">
        <w:rPr>
          <w:sz w:val="28"/>
          <w:szCs w:val="28"/>
        </w:rPr>
        <w:t>івень та невідповідність матеріально-технічної бази сільськогосподарських підприємств сучасним вимогам виробництва;</w:t>
      </w:r>
    </w:p>
    <w:p w:rsidR="009427ED" w:rsidRPr="00760F93" w:rsidRDefault="009427ED" w:rsidP="009427E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60F93">
        <w:rPr>
          <w:sz w:val="28"/>
          <w:szCs w:val="28"/>
        </w:rPr>
        <w:t>- постійне зменшення чисельно</w:t>
      </w:r>
      <w:r>
        <w:rPr>
          <w:sz w:val="28"/>
          <w:szCs w:val="28"/>
        </w:rPr>
        <w:t xml:space="preserve">сті поголів’я ВРХ  </w:t>
      </w:r>
      <w:r w:rsidRPr="00760F93">
        <w:rPr>
          <w:sz w:val="28"/>
          <w:szCs w:val="28"/>
        </w:rPr>
        <w:t xml:space="preserve"> у особистих селянських господарствах</w:t>
      </w:r>
      <w:r>
        <w:rPr>
          <w:sz w:val="28"/>
          <w:szCs w:val="28"/>
          <w:lang w:val="uk-UA"/>
        </w:rPr>
        <w:t xml:space="preserve"> та відсутність його у сільськогосподарських  </w:t>
      </w:r>
      <w:proofErr w:type="gramStart"/>
      <w:r>
        <w:rPr>
          <w:sz w:val="28"/>
          <w:szCs w:val="28"/>
          <w:lang w:val="uk-UA"/>
        </w:rPr>
        <w:t>п</w:t>
      </w:r>
      <w:proofErr w:type="gramEnd"/>
      <w:r>
        <w:rPr>
          <w:sz w:val="28"/>
          <w:szCs w:val="28"/>
          <w:lang w:val="uk-UA"/>
        </w:rPr>
        <w:t>ідприємствах</w:t>
      </w:r>
      <w:r w:rsidRPr="00760F93">
        <w:rPr>
          <w:sz w:val="28"/>
          <w:szCs w:val="28"/>
        </w:rPr>
        <w:t>;</w:t>
      </w:r>
    </w:p>
    <w:p w:rsidR="009427ED" w:rsidRDefault="009427ED" w:rsidP="009427E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  <w:lang w:val="uk-UA"/>
        </w:rPr>
      </w:pPr>
      <w:r w:rsidRPr="00760F93">
        <w:rPr>
          <w:sz w:val="28"/>
          <w:szCs w:val="28"/>
        </w:rPr>
        <w:t>- занепад галузі бджільництва у громаді</w:t>
      </w:r>
      <w:r>
        <w:rPr>
          <w:sz w:val="28"/>
          <w:szCs w:val="28"/>
          <w:lang w:val="uk-UA"/>
        </w:rPr>
        <w:t xml:space="preserve">, а саме </w:t>
      </w:r>
      <w:proofErr w:type="gramStart"/>
      <w:r>
        <w:rPr>
          <w:sz w:val="28"/>
          <w:szCs w:val="28"/>
          <w:lang w:val="uk-UA"/>
        </w:rPr>
        <w:t>у</w:t>
      </w:r>
      <w:proofErr w:type="gramEnd"/>
      <w:r>
        <w:rPr>
          <w:sz w:val="28"/>
          <w:szCs w:val="28"/>
          <w:lang w:val="uk-UA"/>
        </w:rPr>
        <w:t xml:space="preserve"> сільгосппідаприємствах</w:t>
      </w:r>
      <w:r w:rsidRPr="00760F93">
        <w:rPr>
          <w:sz w:val="28"/>
          <w:szCs w:val="28"/>
        </w:rPr>
        <w:t>;</w:t>
      </w:r>
    </w:p>
    <w:p w:rsidR="009427ED" w:rsidRPr="00CF2EEF" w:rsidRDefault="009427ED" w:rsidP="009427E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  <w:lang w:val="uk-UA"/>
        </w:rPr>
      </w:pPr>
    </w:p>
    <w:p w:rsidR="009427ED" w:rsidRPr="00760F93" w:rsidRDefault="009427ED" w:rsidP="009427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F93">
        <w:rPr>
          <w:rFonts w:ascii="Times New Roman" w:hAnsi="Times New Roman" w:cs="Times New Roman"/>
          <w:b/>
          <w:sz w:val="28"/>
          <w:szCs w:val="28"/>
        </w:rPr>
        <w:t>АНАЛІ</w:t>
      </w:r>
      <w:proofErr w:type="gramStart"/>
      <w:r w:rsidRPr="00760F93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760F93">
        <w:rPr>
          <w:rFonts w:ascii="Times New Roman" w:hAnsi="Times New Roman" w:cs="Times New Roman"/>
          <w:b/>
          <w:sz w:val="28"/>
          <w:szCs w:val="28"/>
        </w:rPr>
        <w:t xml:space="preserve"> ФАКТОРІВ ВПЛИВУ  НА ПРОБЛЕМУ ТА РЕСУРСІВ  ДЛЯ РЕАЛІЗАЦІЇ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76"/>
        <w:gridCol w:w="5782"/>
      </w:tblGrid>
      <w:tr w:rsidR="009427ED" w:rsidRPr="00760F93" w:rsidTr="001B70B6"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ED" w:rsidRPr="00760F93" w:rsidRDefault="009427ED" w:rsidP="00552C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F93">
              <w:rPr>
                <w:rFonts w:ascii="Times New Roman" w:hAnsi="Times New Roman" w:cs="Times New Roman"/>
                <w:sz w:val="28"/>
                <w:szCs w:val="28"/>
              </w:rPr>
              <w:t>Сильні сторони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ED" w:rsidRPr="00760F93" w:rsidRDefault="009427ED" w:rsidP="00552C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F93">
              <w:rPr>
                <w:rFonts w:ascii="Times New Roman" w:hAnsi="Times New Roman" w:cs="Times New Roman"/>
                <w:sz w:val="28"/>
                <w:szCs w:val="28"/>
              </w:rPr>
              <w:t>Слабкі сторони</w:t>
            </w:r>
          </w:p>
        </w:tc>
      </w:tr>
      <w:tr w:rsidR="009427ED" w:rsidRPr="00760F93" w:rsidTr="001B70B6"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ED" w:rsidRPr="00760F93" w:rsidRDefault="009427ED" w:rsidP="00552C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F93">
              <w:rPr>
                <w:rFonts w:ascii="Times New Roman" w:hAnsi="Times New Roman" w:cs="Times New Roman"/>
                <w:sz w:val="28"/>
                <w:szCs w:val="28"/>
              </w:rPr>
              <w:t>Вигі</w:t>
            </w:r>
            <w:proofErr w:type="gramStart"/>
            <w:r w:rsidRPr="00760F93">
              <w:rPr>
                <w:rFonts w:ascii="Times New Roman" w:hAnsi="Times New Roman" w:cs="Times New Roman"/>
                <w:sz w:val="28"/>
                <w:szCs w:val="28"/>
              </w:rPr>
              <w:t>дне</w:t>
            </w:r>
            <w:proofErr w:type="gramEnd"/>
            <w:r w:rsidRPr="00760F93">
              <w:rPr>
                <w:rFonts w:ascii="Times New Roman" w:hAnsi="Times New Roman" w:cs="Times New Roman"/>
                <w:sz w:val="28"/>
                <w:szCs w:val="28"/>
              </w:rPr>
              <w:t xml:space="preserve"> географічне положення громади  та зручне транспортне сполучення.</w:t>
            </w:r>
          </w:p>
          <w:p w:rsidR="009427ED" w:rsidRPr="00760F93" w:rsidRDefault="009427ED" w:rsidP="00552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7ED" w:rsidRPr="00760F93" w:rsidRDefault="009427ED" w:rsidP="00552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0F93">
              <w:rPr>
                <w:rFonts w:ascii="Times New Roman" w:hAnsi="Times New Roman" w:cs="Times New Roman"/>
                <w:sz w:val="28"/>
                <w:szCs w:val="28"/>
              </w:rPr>
              <w:t>Сприятливі умови для залучення інвестицій у агропромисловий сектор громади</w:t>
            </w:r>
            <w:proofErr w:type="gramStart"/>
            <w:r w:rsidRPr="00760F9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9427ED" w:rsidRPr="00760F93" w:rsidRDefault="009427ED" w:rsidP="00552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7ED" w:rsidRPr="00760F93" w:rsidRDefault="009427ED" w:rsidP="00552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7ED" w:rsidRPr="00760F93" w:rsidRDefault="009427ED" w:rsidP="00552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0F93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фінансової </w:t>
            </w:r>
            <w:proofErr w:type="gramStart"/>
            <w:r w:rsidRPr="00760F9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60F93">
              <w:rPr>
                <w:rFonts w:ascii="Times New Roman" w:hAnsi="Times New Roman" w:cs="Times New Roman"/>
                <w:sz w:val="28"/>
                <w:szCs w:val="28"/>
              </w:rPr>
              <w:t>ідтримки власників особистих селянських господарств та сільськогосподарських підприємств,   стимулювання їх для збільшення виробництва сільськогосподарської продукції.</w:t>
            </w:r>
          </w:p>
          <w:p w:rsidR="009427ED" w:rsidRPr="00760F93" w:rsidRDefault="009427ED" w:rsidP="00552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7ED" w:rsidRPr="00760F93" w:rsidRDefault="009427ED" w:rsidP="00552C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ED" w:rsidRPr="00760F93" w:rsidRDefault="009427ED" w:rsidP="00552C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F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Низькі ціни на сільськогосподарську продукцію</w:t>
            </w:r>
          </w:p>
          <w:p w:rsidR="009427ED" w:rsidRPr="00760F93" w:rsidRDefault="009427ED" w:rsidP="00552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7ED" w:rsidRPr="00760F93" w:rsidRDefault="009427ED" w:rsidP="00552CD9">
            <w:pPr>
              <w:pStyle w:val="21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F93">
              <w:rPr>
                <w:rFonts w:ascii="Times New Roman" w:hAnsi="Times New Roman" w:cs="Times New Roman"/>
                <w:sz w:val="28"/>
                <w:szCs w:val="28"/>
              </w:rPr>
              <w:t>Низький рівень заробітної плати у сільському господарстві.</w:t>
            </w:r>
          </w:p>
          <w:p w:rsidR="009427ED" w:rsidRPr="00760F93" w:rsidRDefault="009427ED" w:rsidP="00552CD9">
            <w:pPr>
              <w:pStyle w:val="21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7ED" w:rsidRPr="00760F93" w:rsidRDefault="009427ED" w:rsidP="00552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0F93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Недостатнє кадрове забезпечення висококваліфікованими  спеціалістами у </w:t>
            </w:r>
            <w:proofErr w:type="gramStart"/>
            <w:r w:rsidRPr="00760F93">
              <w:rPr>
                <w:rFonts w:ascii="Times New Roman" w:hAnsi="Times New Roman" w:cs="Times New Roman"/>
                <w:sz w:val="28"/>
                <w:szCs w:val="28"/>
              </w:rPr>
              <w:t>аграрному</w:t>
            </w:r>
            <w:proofErr w:type="gramEnd"/>
            <w:r w:rsidRPr="00760F93">
              <w:rPr>
                <w:rFonts w:ascii="Times New Roman" w:hAnsi="Times New Roman" w:cs="Times New Roman"/>
                <w:sz w:val="28"/>
                <w:szCs w:val="28"/>
              </w:rPr>
              <w:t xml:space="preserve"> секторі.</w:t>
            </w:r>
          </w:p>
          <w:p w:rsidR="009427ED" w:rsidRPr="00760F93" w:rsidRDefault="009427ED" w:rsidP="00552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7ED" w:rsidRDefault="009427ED" w:rsidP="00552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0F93">
              <w:rPr>
                <w:rFonts w:ascii="Times New Roman" w:hAnsi="Times New Roman" w:cs="Times New Roman"/>
                <w:sz w:val="28"/>
                <w:szCs w:val="28"/>
              </w:rPr>
              <w:t>Вузький асортимент сільськогосподарської продукції яка виробляється у громаді.</w:t>
            </w:r>
          </w:p>
          <w:p w:rsidR="009427ED" w:rsidRDefault="009427ED" w:rsidP="00552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427ED" w:rsidRDefault="009427ED" w:rsidP="00552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427ED" w:rsidRDefault="009427ED" w:rsidP="00552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427ED" w:rsidRPr="00632FF3" w:rsidRDefault="009427ED" w:rsidP="00552C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Малі </w:t>
            </w:r>
            <w:r w:rsidRPr="00760F93">
              <w:rPr>
                <w:rFonts w:ascii="Times New Roman" w:hAnsi="Times New Roman" w:cs="Times New Roman"/>
                <w:sz w:val="28"/>
                <w:szCs w:val="28"/>
              </w:rPr>
              <w:t>площі природних кормових угідь для розвитку тваринництва.</w:t>
            </w:r>
          </w:p>
        </w:tc>
      </w:tr>
      <w:tr w:rsidR="009427ED" w:rsidRPr="00760F93" w:rsidTr="001B70B6"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ED" w:rsidRPr="00760F93" w:rsidRDefault="009427ED" w:rsidP="00552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0F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proofErr w:type="gramEnd"/>
            <w:r w:rsidRPr="00760F93">
              <w:rPr>
                <w:rFonts w:ascii="Times New Roman" w:hAnsi="Times New Roman" w:cs="Times New Roman"/>
                <w:sz w:val="28"/>
                <w:szCs w:val="28"/>
              </w:rPr>
              <w:t>ідвищення рівня доходів сільського населення.</w:t>
            </w:r>
          </w:p>
          <w:p w:rsidR="009427ED" w:rsidRPr="00760F93" w:rsidRDefault="009427ED" w:rsidP="00552C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7ED" w:rsidRPr="00760F93" w:rsidRDefault="009427ED" w:rsidP="00552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0F93">
              <w:rPr>
                <w:rFonts w:ascii="Times New Roman" w:hAnsi="Times New Roman" w:cs="Times New Roman"/>
                <w:sz w:val="28"/>
                <w:szCs w:val="28"/>
              </w:rPr>
              <w:t>Впровадження нових енерг</w:t>
            </w:r>
            <w:proofErr w:type="gramStart"/>
            <w:r w:rsidRPr="00760F93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760F93">
              <w:rPr>
                <w:rFonts w:ascii="Times New Roman" w:hAnsi="Times New Roman" w:cs="Times New Roman"/>
                <w:sz w:val="28"/>
                <w:szCs w:val="28"/>
              </w:rPr>
              <w:t xml:space="preserve"> та ресурсо- зберігаючих технологій.</w:t>
            </w:r>
          </w:p>
          <w:p w:rsidR="009427ED" w:rsidRPr="00760F93" w:rsidRDefault="009427ED" w:rsidP="00552C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7ED" w:rsidRPr="00760F93" w:rsidRDefault="009427ED" w:rsidP="00552C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ED" w:rsidRPr="00760F93" w:rsidRDefault="009427ED" w:rsidP="00552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меншення </w:t>
            </w:r>
            <w:r w:rsidRPr="00760F93">
              <w:rPr>
                <w:rFonts w:ascii="Times New Roman" w:hAnsi="Times New Roman" w:cs="Times New Roman"/>
                <w:sz w:val="28"/>
                <w:szCs w:val="28"/>
              </w:rPr>
              <w:t xml:space="preserve"> чисельності поголі</w:t>
            </w:r>
            <w:proofErr w:type="gramStart"/>
            <w:r w:rsidRPr="00760F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60F93">
              <w:rPr>
                <w:rFonts w:ascii="Times New Roman" w:hAnsi="Times New Roman" w:cs="Times New Roman"/>
                <w:sz w:val="28"/>
                <w:szCs w:val="28"/>
              </w:rPr>
              <w:t xml:space="preserve">’я ВРХ </w:t>
            </w:r>
          </w:p>
          <w:p w:rsidR="009427ED" w:rsidRPr="00760F93" w:rsidRDefault="009427ED" w:rsidP="00552C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F93">
              <w:rPr>
                <w:rFonts w:ascii="Times New Roman" w:hAnsi="Times New Roman" w:cs="Times New Roman"/>
                <w:sz w:val="28"/>
                <w:szCs w:val="28"/>
              </w:rPr>
              <w:t>Недостатнє фінансування виконання заходів Програми.</w:t>
            </w:r>
          </w:p>
          <w:p w:rsidR="009427ED" w:rsidRPr="00760F93" w:rsidRDefault="009427ED" w:rsidP="00552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0F93">
              <w:rPr>
                <w:rFonts w:ascii="Times New Roman" w:hAnsi="Times New Roman" w:cs="Times New Roman"/>
                <w:sz w:val="28"/>
                <w:szCs w:val="28"/>
              </w:rPr>
              <w:t>Фінансова, податкова  та цінова нестабільність.</w:t>
            </w:r>
          </w:p>
          <w:p w:rsidR="009427ED" w:rsidRPr="00760F93" w:rsidRDefault="009427ED" w:rsidP="00552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0F93">
              <w:rPr>
                <w:rFonts w:ascii="Times New Roman" w:hAnsi="Times New Roman" w:cs="Times New Roman"/>
                <w:sz w:val="28"/>
                <w:szCs w:val="28"/>
              </w:rPr>
              <w:t>Недостатня кількість обігових кошті</w:t>
            </w:r>
            <w:proofErr w:type="gramStart"/>
            <w:r w:rsidRPr="00760F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60F93">
              <w:rPr>
                <w:rFonts w:ascii="Times New Roman" w:hAnsi="Times New Roman" w:cs="Times New Roman"/>
                <w:sz w:val="28"/>
                <w:szCs w:val="28"/>
              </w:rPr>
              <w:t xml:space="preserve"> у агровиробників.</w:t>
            </w:r>
          </w:p>
          <w:p w:rsidR="009427ED" w:rsidRPr="00760F93" w:rsidRDefault="009427ED" w:rsidP="00552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0F93">
              <w:rPr>
                <w:rFonts w:ascii="Times New Roman" w:hAnsi="Times New Roman" w:cs="Times New Roman"/>
                <w:sz w:val="28"/>
                <w:szCs w:val="28"/>
              </w:rPr>
              <w:t>Зниження родючості земель у наслідок недостатніх природоохоронних та агротехнічних заході</w:t>
            </w:r>
            <w:proofErr w:type="gramStart"/>
            <w:r w:rsidRPr="00760F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60F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27ED" w:rsidRPr="00895982" w:rsidRDefault="009427ED" w:rsidP="00552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427ED" w:rsidRPr="00895982" w:rsidRDefault="009427ED" w:rsidP="00552C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0F93">
              <w:rPr>
                <w:rFonts w:ascii="Times New Roman" w:hAnsi="Times New Roman" w:cs="Times New Roman"/>
                <w:sz w:val="28"/>
                <w:szCs w:val="28"/>
              </w:rPr>
              <w:t>Зменшення чисельності економічно-активного населення в сільській місцевості</w:t>
            </w:r>
          </w:p>
        </w:tc>
      </w:tr>
    </w:tbl>
    <w:p w:rsidR="009427ED" w:rsidRDefault="009427ED" w:rsidP="009427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7ED" w:rsidRDefault="009427ED" w:rsidP="009427E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70B6" w:rsidRDefault="001B70B6" w:rsidP="009427E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70B6" w:rsidRPr="001B70B6" w:rsidRDefault="001B70B6" w:rsidP="009427E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427ED" w:rsidRPr="00760F93" w:rsidRDefault="009427ED" w:rsidP="009427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Ш</w:t>
      </w:r>
      <w:r w:rsidRPr="00760F93">
        <w:rPr>
          <w:rFonts w:ascii="Times New Roman" w:hAnsi="Times New Roman" w:cs="Times New Roman"/>
          <w:b/>
          <w:sz w:val="28"/>
          <w:szCs w:val="28"/>
        </w:rPr>
        <w:t>ЛЯХИ РОЗВ’ЯЗАННЯ ПРОБЛЕМ, ОБСЯГИ ФІНАНСУВАННЯ</w:t>
      </w:r>
    </w:p>
    <w:p w:rsidR="009427ED" w:rsidRPr="00760F93" w:rsidRDefault="009427ED" w:rsidP="009427ED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427ED" w:rsidRPr="00760F93" w:rsidRDefault="009427ED" w:rsidP="009427ED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sz w:val="28"/>
          <w:szCs w:val="28"/>
        </w:rPr>
      </w:pPr>
      <w:r w:rsidRPr="00760F93">
        <w:rPr>
          <w:sz w:val="28"/>
          <w:szCs w:val="28"/>
        </w:rPr>
        <w:t xml:space="preserve">        </w:t>
      </w:r>
      <w:proofErr w:type="gramStart"/>
      <w:r w:rsidRPr="00760F93">
        <w:rPr>
          <w:sz w:val="28"/>
          <w:szCs w:val="28"/>
        </w:rPr>
        <w:t>З</w:t>
      </w:r>
      <w:proofErr w:type="gramEnd"/>
      <w:r w:rsidRPr="00760F93">
        <w:rPr>
          <w:sz w:val="28"/>
          <w:szCs w:val="28"/>
        </w:rPr>
        <w:t xml:space="preserve"> метою розв’язання існуючих проблем розвитку агропромислового комплексу , передбачається здійснювати фінансування заходів Комплексної програми, відповідно до додатку Напрямки діяльності та заходи Комплексної програми підтримки галузі АПК    на 2018-2020 роки. </w:t>
      </w:r>
    </w:p>
    <w:p w:rsidR="009427ED" w:rsidRPr="00760F93" w:rsidRDefault="009427ED" w:rsidP="009427ED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9427ED" w:rsidRPr="00760F93" w:rsidRDefault="009427ED" w:rsidP="009427ED">
      <w:pPr>
        <w:pStyle w:val="7"/>
        <w:tabs>
          <w:tab w:val="left" w:pos="708"/>
        </w:tabs>
        <w:ind w:left="1077"/>
        <w:rPr>
          <w:rFonts w:ascii="Times New Roman" w:hAnsi="Times New Roman" w:cs="Times New Roman"/>
          <w:b/>
          <w:i w:val="0"/>
          <w:sz w:val="28"/>
          <w:szCs w:val="28"/>
        </w:rPr>
      </w:pPr>
      <w:r w:rsidRPr="00760F93">
        <w:rPr>
          <w:rFonts w:ascii="Times New Roman" w:hAnsi="Times New Roman" w:cs="Times New Roman"/>
          <w:sz w:val="28"/>
          <w:szCs w:val="28"/>
        </w:rPr>
        <w:t xml:space="preserve"> </w:t>
      </w:r>
      <w:r w:rsidRPr="00760F93">
        <w:rPr>
          <w:rFonts w:ascii="Times New Roman" w:hAnsi="Times New Roman" w:cs="Times New Roman"/>
          <w:b/>
          <w:i w:val="0"/>
          <w:sz w:val="28"/>
          <w:szCs w:val="28"/>
        </w:rPr>
        <w:t>ЗАВДАННЯ  І  ЗАХОДИ  КОМПЛЕКСНОЇ  ПРОГРАМИ</w:t>
      </w:r>
    </w:p>
    <w:p w:rsidR="009427ED" w:rsidRPr="00760F93" w:rsidRDefault="009427ED" w:rsidP="009427ED">
      <w:pPr>
        <w:pStyle w:val="a3"/>
        <w:shd w:val="clear" w:color="auto" w:fill="FFFFFF"/>
        <w:spacing w:before="0" w:beforeAutospacing="0" w:after="0" w:afterAutospacing="0" w:line="240" w:lineRule="atLeast"/>
        <w:ind w:left="399"/>
        <w:rPr>
          <w:sz w:val="28"/>
          <w:szCs w:val="28"/>
        </w:rPr>
      </w:pPr>
      <w:r w:rsidRPr="00760F93">
        <w:rPr>
          <w:sz w:val="28"/>
          <w:szCs w:val="28"/>
        </w:rPr>
        <w:t>Вирішення проблем аграрної галузі передбачається шляхом:</w:t>
      </w:r>
    </w:p>
    <w:p w:rsidR="009427ED" w:rsidRPr="00760F93" w:rsidRDefault="009427ED" w:rsidP="009427ED">
      <w:pPr>
        <w:pStyle w:val="a3"/>
        <w:shd w:val="clear" w:color="auto" w:fill="FFFFFF"/>
        <w:spacing w:before="0" w:beforeAutospacing="0" w:after="0" w:afterAutospacing="0" w:line="240" w:lineRule="atLeast"/>
        <w:ind w:left="399"/>
        <w:rPr>
          <w:sz w:val="28"/>
          <w:szCs w:val="28"/>
        </w:rPr>
      </w:pPr>
      <w:r w:rsidRPr="00760F93">
        <w:rPr>
          <w:sz w:val="28"/>
          <w:szCs w:val="28"/>
        </w:rPr>
        <w:t xml:space="preserve">- </w:t>
      </w:r>
      <w:proofErr w:type="gramStart"/>
      <w:r w:rsidRPr="00760F93">
        <w:rPr>
          <w:sz w:val="28"/>
          <w:szCs w:val="28"/>
        </w:rPr>
        <w:t>п</w:t>
      </w:r>
      <w:proofErr w:type="gramEnd"/>
      <w:r w:rsidRPr="00760F93">
        <w:rPr>
          <w:sz w:val="28"/>
          <w:szCs w:val="28"/>
        </w:rPr>
        <w:t>ідтримки розвитку галузі тваринництва, нарощування поголів’я ВРХ;</w:t>
      </w:r>
    </w:p>
    <w:p w:rsidR="009427ED" w:rsidRPr="00760F93" w:rsidRDefault="009427ED" w:rsidP="009427ED">
      <w:pPr>
        <w:pStyle w:val="a3"/>
        <w:shd w:val="clear" w:color="auto" w:fill="FFFFFF"/>
        <w:spacing w:before="0" w:beforeAutospacing="0" w:after="0" w:afterAutospacing="0" w:line="240" w:lineRule="atLeast"/>
        <w:ind w:left="399"/>
        <w:rPr>
          <w:sz w:val="28"/>
          <w:szCs w:val="28"/>
        </w:rPr>
      </w:pPr>
      <w:r w:rsidRPr="00760F93">
        <w:rPr>
          <w:sz w:val="28"/>
          <w:szCs w:val="28"/>
        </w:rPr>
        <w:t>- стимулювання будівництва мін</w:t>
      </w:r>
      <w:proofErr w:type="gramStart"/>
      <w:r w:rsidRPr="00760F93">
        <w:rPr>
          <w:sz w:val="28"/>
          <w:szCs w:val="28"/>
        </w:rPr>
        <w:t>і-</w:t>
      </w:r>
      <w:proofErr w:type="gramEnd"/>
      <w:r w:rsidRPr="00760F93">
        <w:rPr>
          <w:sz w:val="28"/>
          <w:szCs w:val="28"/>
        </w:rPr>
        <w:t>доїльних залів, молокопроводів;</w:t>
      </w:r>
    </w:p>
    <w:p w:rsidR="009427ED" w:rsidRPr="00760F93" w:rsidRDefault="009427ED" w:rsidP="009427ED">
      <w:pPr>
        <w:pStyle w:val="a3"/>
        <w:shd w:val="clear" w:color="auto" w:fill="FFFFFF"/>
        <w:spacing w:before="0" w:beforeAutospacing="0" w:after="0" w:afterAutospacing="0" w:line="240" w:lineRule="atLeast"/>
        <w:ind w:left="399"/>
        <w:rPr>
          <w:sz w:val="28"/>
          <w:szCs w:val="28"/>
        </w:rPr>
      </w:pPr>
      <w:r w:rsidRPr="00760F93">
        <w:rPr>
          <w:sz w:val="28"/>
          <w:szCs w:val="28"/>
        </w:rPr>
        <w:t>- стимулювання створення мін</w:t>
      </w:r>
      <w:proofErr w:type="gramStart"/>
      <w:r w:rsidRPr="00760F93">
        <w:rPr>
          <w:sz w:val="28"/>
          <w:szCs w:val="28"/>
        </w:rPr>
        <w:t>і-</w:t>
      </w:r>
      <w:proofErr w:type="gramEnd"/>
      <w:r w:rsidRPr="00760F93">
        <w:rPr>
          <w:sz w:val="28"/>
          <w:szCs w:val="28"/>
        </w:rPr>
        <w:t>виробництв з глибокої переробки сільськогосподарської продукції;</w:t>
      </w:r>
    </w:p>
    <w:p w:rsidR="009427ED" w:rsidRPr="00760F93" w:rsidRDefault="009427ED" w:rsidP="009427ED">
      <w:pPr>
        <w:pStyle w:val="a3"/>
        <w:shd w:val="clear" w:color="auto" w:fill="FFFFFF"/>
        <w:spacing w:before="0" w:beforeAutospacing="0" w:after="0" w:afterAutospacing="0" w:line="240" w:lineRule="atLeast"/>
        <w:ind w:left="399"/>
        <w:rPr>
          <w:sz w:val="28"/>
          <w:szCs w:val="28"/>
        </w:rPr>
      </w:pPr>
      <w:r w:rsidRPr="00760F93">
        <w:rPr>
          <w:sz w:val="28"/>
          <w:szCs w:val="28"/>
        </w:rPr>
        <w:t xml:space="preserve">- розвитку інфраструктури </w:t>
      </w:r>
      <w:proofErr w:type="gramStart"/>
      <w:r w:rsidRPr="00760F93">
        <w:rPr>
          <w:sz w:val="28"/>
          <w:szCs w:val="28"/>
        </w:rPr>
        <w:t>аграрного</w:t>
      </w:r>
      <w:proofErr w:type="gramEnd"/>
      <w:r w:rsidRPr="00760F93">
        <w:rPr>
          <w:sz w:val="28"/>
          <w:szCs w:val="28"/>
        </w:rPr>
        <w:t xml:space="preserve"> ринку, обслуговуючої кооперації;</w:t>
      </w:r>
    </w:p>
    <w:p w:rsidR="009427ED" w:rsidRPr="00760F93" w:rsidRDefault="009427ED" w:rsidP="009427ED">
      <w:pPr>
        <w:pStyle w:val="a3"/>
        <w:shd w:val="clear" w:color="auto" w:fill="FFFFFF"/>
        <w:spacing w:before="0" w:beforeAutospacing="0" w:after="0" w:afterAutospacing="0" w:line="240" w:lineRule="atLeast"/>
        <w:ind w:left="399"/>
        <w:rPr>
          <w:sz w:val="28"/>
          <w:szCs w:val="28"/>
        </w:rPr>
      </w:pPr>
      <w:r w:rsidRPr="00760F93">
        <w:rPr>
          <w:sz w:val="28"/>
          <w:szCs w:val="28"/>
        </w:rPr>
        <w:t xml:space="preserve">- </w:t>
      </w:r>
      <w:proofErr w:type="gramStart"/>
      <w:r w:rsidRPr="00760F93">
        <w:rPr>
          <w:sz w:val="28"/>
          <w:szCs w:val="28"/>
        </w:rPr>
        <w:t>п</w:t>
      </w:r>
      <w:proofErr w:type="gramEnd"/>
      <w:r w:rsidRPr="00760F93">
        <w:rPr>
          <w:sz w:val="28"/>
          <w:szCs w:val="28"/>
        </w:rPr>
        <w:t>ідтримка та розвиток особистих селянських господарств, які утримують три і більше корів - сімейних (родинних) ферм;</w:t>
      </w:r>
    </w:p>
    <w:p w:rsidR="009427ED" w:rsidRPr="00760F93" w:rsidRDefault="009427ED" w:rsidP="009427ED">
      <w:pPr>
        <w:pStyle w:val="a3"/>
        <w:shd w:val="clear" w:color="auto" w:fill="FFFFFF"/>
        <w:spacing w:before="0" w:beforeAutospacing="0" w:after="0" w:afterAutospacing="0" w:line="240" w:lineRule="atLeast"/>
        <w:ind w:left="399"/>
        <w:rPr>
          <w:sz w:val="28"/>
          <w:szCs w:val="28"/>
        </w:rPr>
      </w:pPr>
      <w:r w:rsidRPr="00760F93">
        <w:rPr>
          <w:sz w:val="28"/>
          <w:szCs w:val="28"/>
        </w:rPr>
        <w:t>- створення належних умов з трансформації особистих селянських господарств в інші організаційно-правові форми господарювання;</w:t>
      </w:r>
    </w:p>
    <w:p w:rsidR="009427ED" w:rsidRPr="00760F93" w:rsidRDefault="009427ED" w:rsidP="009427ED">
      <w:pPr>
        <w:pStyle w:val="a3"/>
        <w:shd w:val="clear" w:color="auto" w:fill="FFFFFF"/>
        <w:spacing w:before="0" w:beforeAutospacing="0" w:after="0" w:afterAutospacing="0" w:line="240" w:lineRule="atLeast"/>
        <w:ind w:left="399"/>
        <w:rPr>
          <w:sz w:val="28"/>
          <w:szCs w:val="28"/>
        </w:rPr>
      </w:pPr>
      <w:r w:rsidRPr="00760F93">
        <w:rPr>
          <w:sz w:val="28"/>
          <w:szCs w:val="28"/>
        </w:rPr>
        <w:t xml:space="preserve">- проведення інформаційно-роз’яснювальної роботи, поширення серед суб'єктів господарювання </w:t>
      </w:r>
      <w:proofErr w:type="gramStart"/>
      <w:r w:rsidRPr="00760F93">
        <w:rPr>
          <w:sz w:val="28"/>
          <w:szCs w:val="28"/>
        </w:rPr>
        <w:t>вс</w:t>
      </w:r>
      <w:proofErr w:type="gramEnd"/>
      <w:r w:rsidRPr="00760F93">
        <w:rPr>
          <w:sz w:val="28"/>
          <w:szCs w:val="28"/>
        </w:rPr>
        <w:t>іх форм власності, широких верств населення інформації, відомостей з основних питань агропромислового комплексу;</w:t>
      </w:r>
    </w:p>
    <w:p w:rsidR="009427ED" w:rsidRPr="00760F93" w:rsidRDefault="009427ED" w:rsidP="009427ED">
      <w:pPr>
        <w:ind w:left="3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27ED" w:rsidRPr="00760F93" w:rsidRDefault="009427ED" w:rsidP="009427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F93">
        <w:rPr>
          <w:rFonts w:ascii="Times New Roman" w:hAnsi="Times New Roman" w:cs="Times New Roman"/>
          <w:b/>
          <w:sz w:val="28"/>
          <w:szCs w:val="28"/>
        </w:rPr>
        <w:t xml:space="preserve">ОЧІКУВАНІ  РЕЗУЛЬТАТИ ВИКОНАННЯМ </w:t>
      </w:r>
    </w:p>
    <w:p w:rsidR="009427ED" w:rsidRPr="00760F93" w:rsidRDefault="009427ED" w:rsidP="009427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F93">
        <w:rPr>
          <w:rFonts w:ascii="Times New Roman" w:hAnsi="Times New Roman" w:cs="Times New Roman"/>
          <w:b/>
          <w:sz w:val="28"/>
          <w:szCs w:val="28"/>
        </w:rPr>
        <w:t>КОМПЛЕКСНОЇ  ПРОГРАМИ</w:t>
      </w:r>
    </w:p>
    <w:p w:rsidR="009427ED" w:rsidRPr="00760F93" w:rsidRDefault="009427ED" w:rsidP="009427ED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sz w:val="28"/>
          <w:szCs w:val="28"/>
        </w:rPr>
      </w:pPr>
      <w:r w:rsidRPr="00760F93">
        <w:rPr>
          <w:sz w:val="28"/>
          <w:szCs w:val="28"/>
        </w:rPr>
        <w:tab/>
      </w:r>
    </w:p>
    <w:p w:rsidR="009427ED" w:rsidRPr="00760F93" w:rsidRDefault="009427ED" w:rsidP="009427E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60F93">
        <w:rPr>
          <w:sz w:val="28"/>
          <w:szCs w:val="28"/>
        </w:rPr>
        <w:t>Виконання Комплексної програми забезпечить сталий розвиток агропромислового комплексу</w:t>
      </w:r>
      <w:proofErr w:type="gramStart"/>
      <w:r w:rsidRPr="00760F93">
        <w:rPr>
          <w:sz w:val="28"/>
          <w:szCs w:val="28"/>
        </w:rPr>
        <w:t xml:space="preserve"> ,</w:t>
      </w:r>
      <w:proofErr w:type="gramEnd"/>
      <w:r w:rsidRPr="00760F93">
        <w:rPr>
          <w:sz w:val="28"/>
          <w:szCs w:val="28"/>
        </w:rPr>
        <w:t xml:space="preserve"> підвищить ефективність виробництва, покращить забезпечення населення продуктами харчування за доступними цінами, сприятиме зростанню рівня життя та доходів жителів села.</w:t>
      </w:r>
    </w:p>
    <w:p w:rsidR="009427ED" w:rsidRPr="00760F93" w:rsidRDefault="009427ED" w:rsidP="009427E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60F93">
        <w:rPr>
          <w:sz w:val="28"/>
          <w:szCs w:val="28"/>
        </w:rPr>
        <w:t xml:space="preserve">У результаті виконання Комплексної програми та реалізації запропонованих заходів </w:t>
      </w:r>
      <w:proofErr w:type="gramStart"/>
      <w:r w:rsidRPr="00760F93">
        <w:rPr>
          <w:sz w:val="28"/>
          <w:szCs w:val="28"/>
        </w:rPr>
        <w:t>очіку</w:t>
      </w:r>
      <w:proofErr w:type="gramEnd"/>
      <w:r w:rsidRPr="00760F93">
        <w:rPr>
          <w:sz w:val="28"/>
          <w:szCs w:val="28"/>
        </w:rPr>
        <w:t>ється:</w:t>
      </w:r>
    </w:p>
    <w:p w:rsidR="009427ED" w:rsidRPr="00760F93" w:rsidRDefault="009427ED" w:rsidP="009427E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60F93">
        <w:rPr>
          <w:sz w:val="28"/>
          <w:szCs w:val="28"/>
        </w:rPr>
        <w:t>- насичення товарних ринків конкурентоспроможною вітчизняною продукцією;</w:t>
      </w:r>
    </w:p>
    <w:p w:rsidR="009427ED" w:rsidRPr="00760F93" w:rsidRDefault="009427ED" w:rsidP="009427E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60F93">
        <w:rPr>
          <w:sz w:val="28"/>
          <w:szCs w:val="28"/>
        </w:rPr>
        <w:t xml:space="preserve">- збільшення кількості реалізації товарного молока та </w:t>
      </w:r>
      <w:proofErr w:type="gramStart"/>
      <w:r w:rsidRPr="00760F93">
        <w:rPr>
          <w:sz w:val="28"/>
          <w:szCs w:val="28"/>
        </w:rPr>
        <w:t>п</w:t>
      </w:r>
      <w:proofErr w:type="gramEnd"/>
      <w:r w:rsidRPr="00760F93">
        <w:rPr>
          <w:sz w:val="28"/>
          <w:szCs w:val="28"/>
        </w:rPr>
        <w:t>ідвищення його якості;</w:t>
      </w:r>
    </w:p>
    <w:p w:rsidR="009427ED" w:rsidRPr="00760F93" w:rsidRDefault="009427ED" w:rsidP="009427E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60F93">
        <w:rPr>
          <w:sz w:val="28"/>
          <w:szCs w:val="28"/>
        </w:rPr>
        <w:t>- стимулювання сільської молоді до започаткування ведення агровиробництва у сільській місцевості;</w:t>
      </w:r>
    </w:p>
    <w:p w:rsidR="009427ED" w:rsidRPr="00760F93" w:rsidRDefault="009427ED" w:rsidP="009427E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60F93">
        <w:rPr>
          <w:sz w:val="28"/>
          <w:szCs w:val="28"/>
        </w:rPr>
        <w:t>- покращення селекційно-племінної роботи, нарощування обсягів виробництва продукції тваринництва та чисельності поголі</w:t>
      </w:r>
      <w:proofErr w:type="gramStart"/>
      <w:r w:rsidRPr="00760F93">
        <w:rPr>
          <w:sz w:val="28"/>
          <w:szCs w:val="28"/>
        </w:rPr>
        <w:t>в</w:t>
      </w:r>
      <w:proofErr w:type="gramEnd"/>
      <w:r w:rsidRPr="00760F93">
        <w:rPr>
          <w:sz w:val="28"/>
          <w:szCs w:val="28"/>
        </w:rPr>
        <w:t>’я сільськогосподарських тварин;</w:t>
      </w:r>
    </w:p>
    <w:p w:rsidR="009427ED" w:rsidRPr="00760F93" w:rsidRDefault="009427ED" w:rsidP="009427E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60F93">
        <w:rPr>
          <w:sz w:val="28"/>
          <w:szCs w:val="28"/>
        </w:rPr>
        <w:t xml:space="preserve">- поліпшення матеріально-технічної </w:t>
      </w:r>
      <w:proofErr w:type="gramStart"/>
      <w:r w:rsidRPr="00760F93">
        <w:rPr>
          <w:sz w:val="28"/>
          <w:szCs w:val="28"/>
        </w:rPr>
        <w:t>бази с</w:t>
      </w:r>
      <w:proofErr w:type="gramEnd"/>
      <w:r w:rsidRPr="00760F93">
        <w:rPr>
          <w:sz w:val="28"/>
          <w:szCs w:val="28"/>
        </w:rPr>
        <w:t>ільськогосподарських обслуговуючих кооперативів, що забезпечить просування сільськогосподарської продукції сільськогосподарських товаровиробників – на організований аграрний ринок за стабільними цінами;</w:t>
      </w:r>
    </w:p>
    <w:p w:rsidR="009427ED" w:rsidRPr="00760F93" w:rsidRDefault="009427ED" w:rsidP="009427E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60F93">
        <w:rPr>
          <w:sz w:val="28"/>
          <w:szCs w:val="28"/>
        </w:rPr>
        <w:t>-  зростання доходів власників особистих селянських господарств;</w:t>
      </w:r>
    </w:p>
    <w:p w:rsidR="00225B01" w:rsidRDefault="00225B01" w:rsidP="00942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uk-UA" w:eastAsia="uk-UA"/>
        </w:rPr>
      </w:pPr>
    </w:p>
    <w:p w:rsidR="009427ED" w:rsidRPr="00895982" w:rsidRDefault="009427ED" w:rsidP="0019379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val="uk-UA" w:eastAsia="uk-UA"/>
        </w:rPr>
        <w:lastRenderedPageBreak/>
        <w:t>Д</w:t>
      </w:r>
      <w:r w:rsidRPr="00895982">
        <w:rPr>
          <w:rFonts w:ascii="Times New Roman" w:eastAsia="Times New Roman" w:hAnsi="Times New Roman" w:cs="Times New Roman"/>
          <w:lang w:eastAsia="uk-UA"/>
        </w:rPr>
        <w:t>одаток 1</w:t>
      </w:r>
    </w:p>
    <w:p w:rsidR="009427ED" w:rsidRDefault="009427ED" w:rsidP="00942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val="uk-UA" w:eastAsia="uk-UA"/>
        </w:rPr>
      </w:pPr>
      <w:r w:rsidRPr="00895982">
        <w:rPr>
          <w:rFonts w:ascii="Times New Roman" w:eastAsia="Times New Roman" w:hAnsi="Times New Roman" w:cs="Times New Roman"/>
          <w:b/>
          <w:lang w:eastAsia="uk-UA"/>
        </w:rPr>
        <w:t xml:space="preserve">Напрямки діяльності та заходи Комплексної програми </w:t>
      </w:r>
      <w:proofErr w:type="gramStart"/>
      <w:r w:rsidRPr="00895982">
        <w:rPr>
          <w:rFonts w:ascii="Times New Roman" w:eastAsia="Times New Roman" w:hAnsi="Times New Roman" w:cs="Times New Roman"/>
          <w:b/>
          <w:lang w:eastAsia="uk-UA"/>
        </w:rPr>
        <w:t>п</w:t>
      </w:r>
      <w:proofErr w:type="gramEnd"/>
      <w:r w:rsidRPr="00895982">
        <w:rPr>
          <w:rFonts w:ascii="Times New Roman" w:eastAsia="Times New Roman" w:hAnsi="Times New Roman" w:cs="Times New Roman"/>
          <w:b/>
          <w:lang w:eastAsia="uk-UA"/>
        </w:rPr>
        <w:t>ідтримки галузі агропромислового комплексу</w:t>
      </w:r>
      <w:r>
        <w:rPr>
          <w:rFonts w:ascii="Times New Roman" w:eastAsia="Times New Roman" w:hAnsi="Times New Roman" w:cs="Times New Roman"/>
          <w:b/>
          <w:lang w:val="uk-UA" w:eastAsia="uk-UA"/>
        </w:rPr>
        <w:t xml:space="preserve"> Боратинс</w:t>
      </w:r>
      <w:r w:rsidRPr="00895982">
        <w:rPr>
          <w:rFonts w:ascii="Times New Roman" w:eastAsia="Times New Roman" w:hAnsi="Times New Roman" w:cs="Times New Roman"/>
          <w:b/>
          <w:lang w:eastAsia="uk-UA"/>
        </w:rPr>
        <w:t>ької  сільської ради</w:t>
      </w:r>
    </w:p>
    <w:p w:rsidR="009427ED" w:rsidRPr="00895982" w:rsidRDefault="009427ED" w:rsidP="00942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uk-UA"/>
        </w:rPr>
      </w:pPr>
      <w:r w:rsidRPr="00895982">
        <w:rPr>
          <w:rFonts w:ascii="Times New Roman" w:eastAsia="Times New Roman" w:hAnsi="Times New Roman" w:cs="Times New Roman"/>
          <w:b/>
          <w:lang w:eastAsia="uk-UA"/>
        </w:rPr>
        <w:t xml:space="preserve">   на 2018-2020 рр.</w:t>
      </w:r>
    </w:p>
    <w:tbl>
      <w:tblPr>
        <w:tblW w:w="1115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3"/>
        <w:gridCol w:w="1293"/>
        <w:gridCol w:w="1409"/>
        <w:gridCol w:w="1852"/>
        <w:gridCol w:w="1122"/>
        <w:gridCol w:w="2138"/>
        <w:gridCol w:w="471"/>
        <w:gridCol w:w="471"/>
        <w:gridCol w:w="485"/>
        <w:gridCol w:w="23"/>
        <w:gridCol w:w="87"/>
        <w:gridCol w:w="1298"/>
        <w:gridCol w:w="87"/>
      </w:tblGrid>
      <w:tr w:rsidR="009427ED" w:rsidRPr="00895982" w:rsidTr="0019379A">
        <w:trPr>
          <w:gridAfter w:val="2"/>
          <w:wAfter w:w="1385" w:type="dxa"/>
          <w:trHeight w:val="210"/>
          <w:tblCellSpacing w:w="0" w:type="dxa"/>
        </w:trPr>
        <w:tc>
          <w:tcPr>
            <w:tcW w:w="4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F36FA1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О</w:t>
            </w:r>
            <w:r w:rsidR="009427ED" w:rsidRPr="0089598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№ п/п</w:t>
            </w:r>
          </w:p>
        </w:tc>
        <w:tc>
          <w:tcPr>
            <w:tcW w:w="12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Назва напрямку діяльності</w:t>
            </w:r>
          </w:p>
        </w:tc>
        <w:tc>
          <w:tcPr>
            <w:tcW w:w="14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Заходи</w:t>
            </w:r>
          </w:p>
        </w:tc>
        <w:tc>
          <w:tcPr>
            <w:tcW w:w="1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Виконавці</w:t>
            </w:r>
          </w:p>
        </w:tc>
        <w:tc>
          <w:tcPr>
            <w:tcW w:w="11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Термін виконання</w:t>
            </w:r>
          </w:p>
        </w:tc>
        <w:tc>
          <w:tcPr>
            <w:tcW w:w="21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Джерела фінансуван-ня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 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 </w:t>
            </w:r>
          </w:p>
        </w:tc>
        <w:tc>
          <w:tcPr>
            <w:tcW w:w="5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after="0" w:line="21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9427ED" w:rsidRPr="00895982" w:rsidTr="0019379A">
        <w:trPr>
          <w:trHeight w:val="210"/>
          <w:tblCellSpacing w:w="0" w:type="dxa"/>
        </w:trPr>
        <w:tc>
          <w:tcPr>
            <w:tcW w:w="4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4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1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2018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2019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2020</w:t>
            </w:r>
          </w:p>
        </w:tc>
        <w:tc>
          <w:tcPr>
            <w:tcW w:w="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F36FA1" w:rsidRDefault="00F36FA1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Очікувані результати</w:t>
            </w:r>
          </w:p>
        </w:tc>
        <w:tc>
          <w:tcPr>
            <w:tcW w:w="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after="0" w:line="21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19379A" w:rsidRPr="00895982" w:rsidTr="0019379A">
        <w:trPr>
          <w:trHeight w:val="210"/>
          <w:tblCellSpacing w:w="0" w:type="dxa"/>
        </w:trPr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</w:t>
            </w:r>
          </w:p>
        </w:tc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3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4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5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6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9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10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11</w:t>
            </w:r>
          </w:p>
        </w:tc>
        <w:tc>
          <w:tcPr>
            <w:tcW w:w="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13</w:t>
            </w:r>
          </w:p>
        </w:tc>
        <w:tc>
          <w:tcPr>
            <w:tcW w:w="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after="0" w:line="21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19379A" w:rsidRPr="00895982" w:rsidTr="0019379A">
        <w:trPr>
          <w:trHeight w:val="1035"/>
          <w:tblCellSpacing w:w="0" w:type="dxa"/>
        </w:trPr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gramStart"/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>П</w:t>
            </w:r>
            <w:proofErr w:type="gramEnd"/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>ідтримка галузі тваринництва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 xml:space="preserve">Часткове здешевлення вартості </w:t>
            </w:r>
            <w:proofErr w:type="gramStart"/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>штучного</w:t>
            </w:r>
            <w:proofErr w:type="gramEnd"/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 xml:space="preserve"> осіменіння корів і телиць у ОСГ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 xml:space="preserve">Виконавчий комітет  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Боратин</w:t>
            </w:r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 xml:space="preserve">ської сільської </w:t>
            </w:r>
            <w:proofErr w:type="gramStart"/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>ради</w:t>
            </w:r>
            <w:proofErr w:type="gramEnd"/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>2018-2020 рр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>сільський бюджет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F36FA1" w:rsidRDefault="00F36FA1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10 тис грн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F36FA1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10 тис грн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F36FA1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10 тис грн</w:t>
            </w:r>
          </w:p>
        </w:tc>
        <w:tc>
          <w:tcPr>
            <w:tcW w:w="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>Збільшення чисельності високо-генетичного</w:t>
            </w:r>
          </w:p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>поголі</w:t>
            </w:r>
            <w:proofErr w:type="gramStart"/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>в</w:t>
            </w:r>
            <w:proofErr w:type="gramEnd"/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>'я ВРХ</w:t>
            </w:r>
          </w:p>
        </w:tc>
        <w:tc>
          <w:tcPr>
            <w:tcW w:w="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19379A" w:rsidRPr="00895982" w:rsidTr="0019379A">
        <w:trPr>
          <w:trHeight w:val="420"/>
          <w:tblCellSpacing w:w="0" w:type="dxa"/>
        </w:trPr>
        <w:tc>
          <w:tcPr>
            <w:tcW w:w="4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12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>Фінансове стимулювання ОСГ</w:t>
            </w:r>
          </w:p>
        </w:tc>
        <w:tc>
          <w:tcPr>
            <w:tcW w:w="14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>Виплата дотації власникам ОСГ, які утримують три  і більше корі</w:t>
            </w:r>
            <w:proofErr w:type="gramStart"/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>в</w:t>
            </w:r>
            <w:proofErr w:type="gramEnd"/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 xml:space="preserve">Виконавчий комітет 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Боратин</w:t>
            </w:r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 xml:space="preserve">ської  сільської </w:t>
            </w:r>
            <w:proofErr w:type="gramStart"/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>ради</w:t>
            </w:r>
            <w:proofErr w:type="gramEnd"/>
          </w:p>
        </w:tc>
        <w:tc>
          <w:tcPr>
            <w:tcW w:w="11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>2018-2020 рр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>сільський бюджет (виплата дотації власникам ОСГ, які утримують три і більше корів)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F36FA1" w:rsidRDefault="00F36FA1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80 тис грн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F36FA1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80 тис грн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F36FA1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80 тис грн</w:t>
            </w:r>
          </w:p>
        </w:tc>
        <w:tc>
          <w:tcPr>
            <w:tcW w:w="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>Збільшення поголі</w:t>
            </w:r>
            <w:proofErr w:type="gramStart"/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>в</w:t>
            </w:r>
            <w:proofErr w:type="gramEnd"/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>’я корів, товарності молока</w:t>
            </w:r>
          </w:p>
          <w:p w:rsidR="009427ED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Pr="00A03BA9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9427ED" w:rsidRPr="00895982" w:rsidTr="0019379A">
        <w:trPr>
          <w:trHeight w:val="900"/>
          <w:tblCellSpacing w:w="0" w:type="dxa"/>
        </w:trPr>
        <w:tc>
          <w:tcPr>
            <w:tcW w:w="4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4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>Департамент агропромислового розвитку Волинської облдержадміністрації </w:t>
            </w:r>
          </w:p>
        </w:tc>
        <w:tc>
          <w:tcPr>
            <w:tcW w:w="11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>обласний бюджет (виплата дотації власникам ОСГ, які утримують три і більше корів)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9427ED" w:rsidRPr="00895982" w:rsidTr="0019379A">
        <w:trPr>
          <w:trHeight w:val="120"/>
          <w:tblCellSpacing w:w="0" w:type="dxa"/>
        </w:trPr>
        <w:tc>
          <w:tcPr>
            <w:tcW w:w="4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4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after="0" w:line="12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9427ED" w:rsidRPr="00A03BA9" w:rsidTr="001B70B6">
        <w:trPr>
          <w:trHeight w:val="4879"/>
          <w:tblCellSpacing w:w="0" w:type="dxa"/>
        </w:trPr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3</w:t>
            </w: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Pr="00D4616C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Pr="002A6E1C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Виплата дотації власникам ОСГ, які утримують  молодняк ВРХ</w:t>
            </w: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Pr="00D4616C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>Департамент агропромислового розвитку Волинської облдержадміністрації </w:t>
            </w: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D7287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Виконавчий комітет  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Боратинської </w:t>
            </w:r>
            <w:r w:rsidRPr="001D7287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 сільської ради</w:t>
            </w: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Pr="00F97464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>2018-2020 рр</w:t>
            </w: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2018-2020</w:t>
            </w: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рр</w:t>
            </w: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Pr="00A03BA9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>обласний бюджет</w:t>
            </w:r>
          </w:p>
          <w:p w:rsidR="009427ED" w:rsidRPr="00F97464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(випата дотації власникам ОСГ, які утримують молодняк ВРХ)</w:t>
            </w:r>
          </w:p>
          <w:p w:rsidR="009427ED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Сільський бюджет</w:t>
            </w:r>
          </w:p>
          <w:p w:rsidR="009427ED" w:rsidRPr="00F97464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(випата дотації власникам ОСГ, які утримують молодняк ВРХ)</w:t>
            </w:r>
          </w:p>
          <w:p w:rsidR="009427ED" w:rsidRPr="00F97464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F36FA1" w:rsidRDefault="00F36FA1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50 тис грн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F36FA1" w:rsidRDefault="00F36FA1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50 тис грн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F36FA1" w:rsidRDefault="00F36FA1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50 тис грн</w:t>
            </w:r>
          </w:p>
        </w:tc>
        <w:tc>
          <w:tcPr>
            <w:tcW w:w="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Збільшення поголів’я телят</w:t>
            </w: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427ED" w:rsidRPr="00A03BA9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A03BA9" w:rsidRDefault="009427ED" w:rsidP="00552CD9">
            <w:pPr>
              <w:spacing w:after="0" w:line="120" w:lineRule="atLeast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19379A" w:rsidRPr="00895982" w:rsidTr="0019379A">
        <w:trPr>
          <w:trHeight w:val="630"/>
          <w:tblCellSpacing w:w="0" w:type="dxa"/>
        </w:trPr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A03BA9" w:rsidRDefault="009427ED" w:rsidP="00552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>Всього коштів обласного бюджету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9427ED" w:rsidRPr="00895982" w:rsidTr="0019379A">
        <w:trPr>
          <w:trHeight w:val="825"/>
          <w:tblCellSpacing w:w="0" w:type="dxa"/>
        </w:trPr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>Кошти сільського бюджету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9427ED" w:rsidRPr="00895982" w:rsidTr="0019379A">
        <w:trPr>
          <w:trHeight w:val="210"/>
          <w:tblCellSpacing w:w="0" w:type="dxa"/>
        </w:trPr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2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Разом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 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 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 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7ED" w:rsidRPr="00895982" w:rsidRDefault="009427ED" w:rsidP="00552CD9">
            <w:pPr>
              <w:spacing w:after="0" w:line="21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895982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</w:tbl>
    <w:p w:rsidR="009427ED" w:rsidRDefault="009427ED" w:rsidP="00942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  <w:r w:rsidRPr="00760F93">
        <w:rPr>
          <w:rFonts w:ascii="Times New Roman" w:eastAsia="Times New Roman" w:hAnsi="Times New Roman" w:cs="Times New Roman"/>
          <w:sz w:val="16"/>
          <w:szCs w:val="16"/>
          <w:lang w:eastAsia="uk-UA"/>
        </w:rPr>
        <w:lastRenderedPageBreak/>
        <w:t> </w:t>
      </w:r>
      <w:r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  <w:t xml:space="preserve">                                                                                                                                                                 </w:t>
      </w:r>
    </w:p>
    <w:p w:rsidR="00EF1915" w:rsidRDefault="00EF1915" w:rsidP="004B2FD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427ED" w:rsidRDefault="009427ED" w:rsidP="004B2FD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46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АТВЕРДЖЕНО:</w:t>
      </w:r>
    </w:p>
    <w:p w:rsidR="009427ED" w:rsidRDefault="009427ED" w:rsidP="009427ED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ішенням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сільської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ради</w:t>
      </w:r>
    </w:p>
    <w:p w:rsidR="009427ED" w:rsidRDefault="009427ED" w:rsidP="009427ED">
      <w:pPr>
        <w:shd w:val="clear" w:color="auto" w:fill="FFFFFF"/>
        <w:spacing w:after="0" w:line="240" w:lineRule="atLeast"/>
        <w:ind w:left="5664" w:firstLine="708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від __________ №______</w:t>
      </w:r>
    </w:p>
    <w:p w:rsidR="009427ED" w:rsidRDefault="009427ED" w:rsidP="009427ED">
      <w:pPr>
        <w:shd w:val="clear" w:color="auto" w:fill="FFFFFF"/>
        <w:spacing w:after="0" w:line="240" w:lineRule="atLeast"/>
        <w:ind w:left="5664" w:firstLine="708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9427ED" w:rsidRPr="00E53558" w:rsidRDefault="009427ED" w:rsidP="009427E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5355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ПОРЯДОК</w:t>
      </w:r>
    </w:p>
    <w:p w:rsidR="009427ED" w:rsidRDefault="009427ED" w:rsidP="009427E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5355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надання та використання коштів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сільського</w:t>
      </w:r>
      <w:r w:rsidRPr="00E5355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бюджету на виконання заході</w:t>
      </w:r>
      <w:proofErr w:type="gramStart"/>
      <w:r w:rsidRPr="00E5355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</w:t>
      </w:r>
      <w:proofErr w:type="gramEnd"/>
      <w:r w:rsidRPr="00E5355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66EF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Комплексної програми розвитку галузі агропромислового комплексу </w:t>
      </w:r>
    </w:p>
    <w:p w:rsidR="009427ED" w:rsidRPr="00E53558" w:rsidRDefault="009427ED" w:rsidP="009427E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Боратинської сільської ради на 2018</w:t>
      </w:r>
      <w:r w:rsidRPr="00D66EF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-2020 роки</w:t>
      </w:r>
    </w:p>
    <w:p w:rsidR="009427ED" w:rsidRPr="00E53558" w:rsidRDefault="009427ED" w:rsidP="009427E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9427ED" w:rsidRPr="00E53558" w:rsidRDefault="009427ED" w:rsidP="009427E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5355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1. Загальні положення</w:t>
      </w:r>
    </w:p>
    <w:p w:rsidR="009427ED" w:rsidRPr="008D442F" w:rsidRDefault="009427ED" w:rsidP="009427ED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ab/>
        <w:t>1.1.</w:t>
      </w:r>
      <w:r>
        <w:t xml:space="preserve"> </w:t>
      </w:r>
      <w:r w:rsidRPr="00E53558">
        <w:rPr>
          <w:rFonts w:ascii="Times New Roman" w:hAnsi="Times New Roman" w:cs="Times New Roman"/>
          <w:color w:val="333333"/>
          <w:sz w:val="28"/>
          <w:szCs w:val="28"/>
        </w:rPr>
        <w:t xml:space="preserve">Порядок надання та використання коштів </w:t>
      </w:r>
      <w:r>
        <w:rPr>
          <w:rFonts w:ascii="Times New Roman" w:hAnsi="Times New Roman" w:cs="Times New Roman"/>
          <w:color w:val="333333"/>
          <w:sz w:val="28"/>
          <w:szCs w:val="28"/>
        </w:rPr>
        <w:t>район</w:t>
      </w:r>
      <w:r w:rsidRPr="00E53558">
        <w:rPr>
          <w:rFonts w:ascii="Times New Roman" w:hAnsi="Times New Roman" w:cs="Times New Roman"/>
          <w:color w:val="333333"/>
          <w:sz w:val="28"/>
          <w:szCs w:val="28"/>
        </w:rPr>
        <w:t xml:space="preserve">ного бюджету на виконання заходів </w:t>
      </w:r>
      <w:r w:rsidRPr="00D66EF8">
        <w:rPr>
          <w:rFonts w:ascii="Times New Roman" w:hAnsi="Times New Roman" w:cs="Times New Roman"/>
          <w:color w:val="333333"/>
          <w:sz w:val="28"/>
          <w:szCs w:val="28"/>
        </w:rPr>
        <w:t xml:space="preserve">Комплексної програми розвитку галузі агропромислового комплексу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Боратинської сільської ради </w:t>
      </w:r>
      <w:r w:rsidRPr="00D66EF8">
        <w:rPr>
          <w:rFonts w:ascii="Times New Roman" w:hAnsi="Times New Roman" w:cs="Times New Roman"/>
          <w:color w:val="333333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color w:val="333333"/>
          <w:sz w:val="28"/>
          <w:szCs w:val="28"/>
        </w:rPr>
        <w:t>8</w:t>
      </w:r>
      <w:r w:rsidRPr="00D66EF8">
        <w:rPr>
          <w:rFonts w:ascii="Times New Roman" w:hAnsi="Times New Roman" w:cs="Times New Roman"/>
          <w:color w:val="333333"/>
          <w:sz w:val="28"/>
          <w:szCs w:val="28"/>
        </w:rPr>
        <w:t>-2020 роки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E53558">
        <w:rPr>
          <w:rFonts w:ascii="Times New Roman" w:hAnsi="Times New Roman" w:cs="Times New Roman"/>
          <w:color w:val="333333"/>
          <w:sz w:val="28"/>
          <w:szCs w:val="28"/>
        </w:rPr>
        <w:t>(далі – Порядок), розроблений</w:t>
      </w:r>
      <w:r w:rsidRPr="008D442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в</w:t>
      </w:r>
      <w:r w:rsidRPr="00D66EF8">
        <w:rPr>
          <w:rFonts w:ascii="Times New Roman" w:hAnsi="Times New Roman" w:cs="Times New Roman"/>
          <w:color w:val="333333"/>
          <w:sz w:val="28"/>
          <w:szCs w:val="28"/>
        </w:rPr>
        <w:t>ідповідно до статей 20, 91 Бюджетного кодексу України, статті 43 Закону України «Про місцеве самоврядування в Україні», на виконання рішення районної ради від 06.04.2016 №7/35 «Про затвердження Комплексної програми розвитку галузі агропромислового комплексу Луцького району на 2016-2020 роки</w:t>
      </w:r>
      <w:r w:rsidRPr="00E53558">
        <w:rPr>
          <w:rFonts w:ascii="Times New Roman" w:hAnsi="Times New Roman" w:cs="Times New Roman"/>
          <w:color w:val="333333"/>
          <w:sz w:val="28"/>
          <w:szCs w:val="28"/>
        </w:rPr>
        <w:t xml:space="preserve"> (далі – Програми).</w:t>
      </w:r>
    </w:p>
    <w:p w:rsidR="009427ED" w:rsidRPr="00E53558" w:rsidRDefault="009427ED" w:rsidP="009427ED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1.2. </w:t>
      </w:r>
      <w:r w:rsidRPr="00E5355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Порядок визначає та регулює механізм надання і вико</w:t>
      </w:r>
      <w:r w:rsidR="00D6108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ристання кошті</w:t>
      </w:r>
      <w:proofErr w:type="gramStart"/>
      <w:r w:rsidR="00D6108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</w:t>
      </w:r>
      <w:proofErr w:type="gramEnd"/>
      <w:r w:rsidR="00D6108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6108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сільського</w:t>
      </w:r>
      <w:r w:rsidRPr="00E5355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gramStart"/>
      <w:r w:rsidRPr="00E5355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бюдже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ту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на виконання заходів П</w:t>
      </w:r>
      <w:r w:rsidRPr="00E5355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рограми.</w:t>
      </w:r>
    </w:p>
    <w:p w:rsidR="009427ED" w:rsidRDefault="009427ED" w:rsidP="009427ED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1.3. Головним розпорядником коштів</w:t>
      </w:r>
      <w:r w:rsidRPr="00E5355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є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Боратинська сільська рада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  <w:r w:rsidRPr="00E5355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</w:p>
    <w:p w:rsidR="009427ED" w:rsidRDefault="009427ED" w:rsidP="009427ED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9427ED" w:rsidRPr="00E53558" w:rsidRDefault="009427ED" w:rsidP="009427ED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2. </w:t>
      </w:r>
      <w:r w:rsidRPr="00E5355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Надання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та використання коштів з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сільського</w:t>
      </w:r>
      <w:r w:rsidRPr="00E5355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бюджету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9427ED" w:rsidRDefault="009427ED" w:rsidP="009427E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   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ab/>
        <w:t xml:space="preserve">2.1. Бюджетні </w:t>
      </w:r>
      <w:r w:rsidRPr="00E5355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кошти спрям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овуються </w:t>
      </w:r>
      <w:r w:rsidRPr="00E5355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  виконання заходів Програми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згідно напрямів </w:t>
      </w:r>
      <w:r w:rsidRPr="00E5355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діяльності</w:t>
      </w:r>
      <w:proofErr w:type="gramStart"/>
      <w:r w:rsidRPr="00E5355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 :</w:t>
      </w:r>
      <w:proofErr w:type="gramEnd"/>
    </w:p>
    <w:p w:rsidR="009427ED" w:rsidRPr="00CD26B6" w:rsidRDefault="009427ED" w:rsidP="009427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D26B6">
        <w:rPr>
          <w:rFonts w:ascii="Times New Roman" w:hAnsi="Times New Roman"/>
          <w:sz w:val="28"/>
          <w:szCs w:val="28"/>
        </w:rPr>
        <w:t xml:space="preserve">- часткове здешевлення вартості </w:t>
      </w:r>
      <w:proofErr w:type="gramStart"/>
      <w:r w:rsidRPr="00CD26B6">
        <w:rPr>
          <w:rFonts w:ascii="Times New Roman" w:hAnsi="Times New Roman"/>
          <w:sz w:val="28"/>
          <w:szCs w:val="28"/>
        </w:rPr>
        <w:t>штучного</w:t>
      </w:r>
      <w:proofErr w:type="gramEnd"/>
      <w:r w:rsidRPr="00CD26B6">
        <w:rPr>
          <w:rFonts w:ascii="Times New Roman" w:hAnsi="Times New Roman"/>
          <w:sz w:val="28"/>
          <w:szCs w:val="28"/>
        </w:rPr>
        <w:t xml:space="preserve"> осіменіння корів та телиць у ОСГ.</w:t>
      </w:r>
    </w:p>
    <w:p w:rsidR="009427ED" w:rsidRPr="00CD26B6" w:rsidRDefault="009427ED" w:rsidP="009427E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</w:t>
      </w:r>
      <w:r w:rsidRPr="00CD26B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-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виплата дотації</w:t>
      </w:r>
      <w:r w:rsidRPr="00CD26B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власникам особистих селянських господарств (далі власникам ОСГ), які утримують три і більше корі</w:t>
      </w:r>
      <w:proofErr w:type="gramStart"/>
      <w:r w:rsidRPr="00CD26B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</w:t>
      </w:r>
      <w:proofErr w:type="gramEnd"/>
      <w:r w:rsidRPr="00CD26B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;</w:t>
      </w:r>
    </w:p>
    <w:p w:rsidR="009427ED" w:rsidRPr="00B76A77" w:rsidRDefault="009427ED" w:rsidP="009427E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-  виплата дотації власникам ОСГ, які утримують молодняк ВРХ до 13 місяців</w:t>
      </w:r>
    </w:p>
    <w:p w:rsidR="009427ED" w:rsidRDefault="009427ED" w:rsidP="009427ED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2.2. </w:t>
      </w:r>
      <w:r w:rsidRPr="00E5355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Пропозиції щодо розподілу бюджетних призначень формує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постійна комі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с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ія сільської ради з питань бюджету </w:t>
      </w:r>
      <w:r w:rsidRPr="00077C0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E5355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 межах обсягів визначених Програмою.</w:t>
      </w:r>
    </w:p>
    <w:p w:rsidR="009427ED" w:rsidRDefault="009427ED" w:rsidP="009427E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   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ab/>
        <w:t>2.3. </w:t>
      </w:r>
      <w:r w:rsidRPr="00E5355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Будь – яка дотація чи виплата не здійснюється:</w:t>
      </w:r>
    </w:p>
    <w:p w:rsidR="009427ED" w:rsidRPr="00FD409C" w:rsidRDefault="009427ED" w:rsidP="009427E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- </w:t>
      </w:r>
      <w:r w:rsidRPr="00FD409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за умови одержання такої дотації чи виплати з </w:t>
      </w:r>
      <w:proofErr w:type="gramStart"/>
      <w:r w:rsidRPr="00FD409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державного</w:t>
      </w:r>
      <w:proofErr w:type="gramEnd"/>
      <w:r w:rsidRPr="00FD409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бюджету;</w:t>
      </w:r>
    </w:p>
    <w:p w:rsidR="009427ED" w:rsidRPr="00FD409C" w:rsidRDefault="009427ED" w:rsidP="009427E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- </w:t>
      </w:r>
      <w:r w:rsidRPr="00FD409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одержувачам, яких визнано банкрутами або щодо яких порушено провадження у справі про банкрутство;</w:t>
      </w:r>
    </w:p>
    <w:p w:rsidR="009427ED" w:rsidRPr="00D61089" w:rsidRDefault="00D61089" w:rsidP="009427E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</w:t>
      </w:r>
    </w:p>
    <w:p w:rsidR="009427ED" w:rsidRDefault="009427ED" w:rsidP="009427ED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5355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2.4.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  <w:r w:rsidRPr="00E5355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Для визначення одержувачів дотацій, відповідно </w:t>
      </w:r>
      <w:proofErr w:type="gramStart"/>
      <w:r w:rsidRPr="00E5355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</w:t>
      </w:r>
      <w:proofErr w:type="gramEnd"/>
      <w:r w:rsidRPr="00E5355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заходів Програми,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розпорядженням сільського голови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E5355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утворю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ється</w:t>
      </w:r>
      <w:r w:rsidRPr="00E5355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 комісія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відповідно до напряму</w:t>
      </w:r>
      <w:r w:rsidRPr="00E5355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9427ED" w:rsidRPr="00E53558" w:rsidRDefault="009427ED" w:rsidP="009427ED">
      <w:pPr>
        <w:shd w:val="clear" w:color="auto" w:fill="FFFFFF"/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5355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2.5.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  <w:r w:rsidRPr="00E5355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Субвенції спрямовуються за напрямами:</w:t>
      </w:r>
    </w:p>
    <w:p w:rsidR="009427ED" w:rsidRDefault="009427ED" w:rsidP="009427ED">
      <w:pPr>
        <w:shd w:val="clear" w:color="auto" w:fill="FFFFFF"/>
        <w:tabs>
          <w:tab w:val="right" w:pos="9637"/>
        </w:tabs>
        <w:spacing w:after="0" w:line="240" w:lineRule="atLeast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EE58B1">
        <w:rPr>
          <w:rFonts w:ascii="Arial" w:eastAsia="Times New Roman" w:hAnsi="Arial" w:cs="Arial"/>
          <w:color w:val="333333"/>
          <w:sz w:val="20"/>
          <w:szCs w:val="20"/>
          <w:lang w:eastAsia="uk-UA"/>
        </w:rPr>
        <w:t> </w:t>
      </w:r>
    </w:p>
    <w:p w:rsidR="009427ED" w:rsidRPr="00EE58B1" w:rsidRDefault="009427ED" w:rsidP="009427ED">
      <w:pPr>
        <w:shd w:val="clear" w:color="auto" w:fill="FFFFFF"/>
        <w:tabs>
          <w:tab w:val="right" w:pos="9637"/>
        </w:tabs>
        <w:spacing w:after="0" w:line="240" w:lineRule="atLeast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uk-UA"/>
        </w:rPr>
        <w:tab/>
      </w:r>
    </w:p>
    <w:p w:rsidR="009427ED" w:rsidRDefault="009427ED" w:rsidP="009427ED">
      <w:pPr>
        <w:spacing w:after="0" w:line="240" w:lineRule="auto"/>
        <w:ind w:left="357"/>
        <w:jc w:val="center"/>
        <w:rPr>
          <w:rFonts w:ascii="Times New Roman" w:hAnsi="Times New Roman"/>
          <w:b/>
          <w:sz w:val="28"/>
          <w:szCs w:val="28"/>
        </w:rPr>
      </w:pPr>
      <w:r w:rsidRPr="00D1774E">
        <w:rPr>
          <w:rFonts w:ascii="Times New Roman" w:hAnsi="Times New Roman"/>
          <w:b/>
          <w:sz w:val="28"/>
          <w:szCs w:val="28"/>
        </w:rPr>
        <w:t xml:space="preserve">Часткове здешевлення вартості </w:t>
      </w:r>
      <w:proofErr w:type="gramStart"/>
      <w:r w:rsidRPr="00D1774E">
        <w:rPr>
          <w:rFonts w:ascii="Times New Roman" w:hAnsi="Times New Roman"/>
          <w:b/>
          <w:sz w:val="28"/>
          <w:szCs w:val="28"/>
        </w:rPr>
        <w:t>штучного</w:t>
      </w:r>
      <w:proofErr w:type="gramEnd"/>
      <w:r w:rsidRPr="00D1774E">
        <w:rPr>
          <w:rFonts w:ascii="Times New Roman" w:hAnsi="Times New Roman"/>
          <w:b/>
          <w:sz w:val="28"/>
          <w:szCs w:val="28"/>
        </w:rPr>
        <w:t xml:space="preserve"> осіменіння </w:t>
      </w:r>
    </w:p>
    <w:p w:rsidR="009427ED" w:rsidRPr="00D1774E" w:rsidRDefault="009427ED" w:rsidP="009427ED">
      <w:pPr>
        <w:spacing w:after="0"/>
        <w:ind w:left="357"/>
        <w:jc w:val="center"/>
        <w:rPr>
          <w:rFonts w:ascii="Times New Roman" w:hAnsi="Times New Roman"/>
          <w:b/>
          <w:sz w:val="28"/>
          <w:szCs w:val="28"/>
        </w:rPr>
      </w:pPr>
      <w:r w:rsidRPr="00D1774E">
        <w:rPr>
          <w:rFonts w:ascii="Times New Roman" w:hAnsi="Times New Roman"/>
          <w:b/>
          <w:sz w:val="28"/>
          <w:szCs w:val="28"/>
        </w:rPr>
        <w:t>корі</w:t>
      </w:r>
      <w:proofErr w:type="gramStart"/>
      <w:r w:rsidRPr="00D1774E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D1774E">
        <w:rPr>
          <w:rFonts w:ascii="Times New Roman" w:hAnsi="Times New Roman"/>
          <w:b/>
          <w:sz w:val="28"/>
          <w:szCs w:val="28"/>
        </w:rPr>
        <w:t xml:space="preserve"> та телиць</w:t>
      </w:r>
      <w:r>
        <w:rPr>
          <w:rFonts w:ascii="Times New Roman" w:hAnsi="Times New Roman"/>
          <w:b/>
          <w:sz w:val="28"/>
          <w:szCs w:val="28"/>
        </w:rPr>
        <w:t xml:space="preserve"> у ОСГ</w:t>
      </w:r>
    </w:p>
    <w:p w:rsidR="009427ED" w:rsidRDefault="009427ED" w:rsidP="009427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132C">
        <w:rPr>
          <w:rFonts w:ascii="Times New Roman" w:hAnsi="Times New Roman"/>
          <w:sz w:val="28"/>
          <w:szCs w:val="28"/>
        </w:rPr>
        <w:t xml:space="preserve">Бюджетні кошти спрямовуються власнику ОСГ за проведене штучне осіменіння корів та телиць у суб’єкта, який надає такі послуги незалежно від форми власності і </w:t>
      </w:r>
      <w:r w:rsidRPr="00BE132C">
        <w:rPr>
          <w:rFonts w:ascii="Times New Roman" w:hAnsi="Times New Roman"/>
          <w:sz w:val="28"/>
          <w:szCs w:val="28"/>
        </w:rPr>
        <w:lastRenderedPageBreak/>
        <w:t>господарювання</w:t>
      </w:r>
      <w:r>
        <w:rPr>
          <w:rFonts w:ascii="Times New Roman" w:hAnsi="Times New Roman"/>
          <w:sz w:val="28"/>
          <w:szCs w:val="28"/>
        </w:rPr>
        <w:t xml:space="preserve"> (далі – суб’єкт) в розмі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 до 15</w:t>
      </w:r>
      <w:r w:rsidRPr="00BE132C">
        <w:rPr>
          <w:rFonts w:ascii="Times New Roman" w:hAnsi="Times New Roman"/>
          <w:sz w:val="28"/>
          <w:szCs w:val="28"/>
        </w:rPr>
        <w:t>0 гривень за одне осіменіння</w:t>
      </w:r>
      <w:r>
        <w:rPr>
          <w:rFonts w:ascii="Times New Roman" w:hAnsi="Times New Roman"/>
          <w:sz w:val="28"/>
          <w:szCs w:val="28"/>
        </w:rPr>
        <w:t xml:space="preserve"> з розрахунку 100 гривень власнику ОСГ та 50 гривень на оплату послуг підприємству-надавачу послуг.</w:t>
      </w:r>
    </w:p>
    <w:p w:rsidR="009427ED" w:rsidRDefault="009427ED" w:rsidP="009427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надання компенсації суб</w:t>
      </w:r>
      <w:r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єкту за надані послуги з штучного осіменіння корів та телиць (далі - компенсація) управління агропромислового розвитку райдержадміністрації укладає догові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з суб</w:t>
      </w:r>
      <w:r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єктом щодо здешевлення оплати послуг з штучного осіменіння.</w:t>
      </w:r>
    </w:p>
    <w:p w:rsidR="009427ED" w:rsidRPr="00BE132C" w:rsidRDefault="009427ED" w:rsidP="009427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Обов</w:t>
      </w:r>
      <w:r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язковою умовою договору є визначення собівартості витрат на проведення одного штучного осіменіння та визначення вартості, яку сплачує власник ОСГ із врахуванням здешевлення на 100 гривень.</w:t>
      </w:r>
    </w:p>
    <w:p w:rsidR="009427ED" w:rsidRPr="00BE132C" w:rsidRDefault="009427ED" w:rsidP="009427E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Сільська рада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затверджує</w:t>
      </w:r>
      <w:r w:rsidRPr="00BE132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коміс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ію (далі - Комісія). </w:t>
      </w:r>
      <w:r w:rsidRPr="00BE132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Комісія визначає власників особистих селянських господарств  яким буде проведено часткове  здешевлення вартості </w:t>
      </w:r>
      <w:proofErr w:type="gramStart"/>
      <w:r w:rsidRPr="00BE132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штучного</w:t>
      </w:r>
      <w:proofErr w:type="gramEnd"/>
      <w:r w:rsidRPr="00BE132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осіменіння корів та телиць за рахунок коштів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сільського</w:t>
      </w:r>
      <w:r w:rsidRPr="00BE132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бюджету.</w:t>
      </w:r>
    </w:p>
    <w:p w:rsidR="009427ED" w:rsidRDefault="009427ED" w:rsidP="009427E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E132C">
        <w:rPr>
          <w:rFonts w:ascii="Times New Roman" w:hAnsi="Times New Roman"/>
          <w:sz w:val="28"/>
          <w:szCs w:val="28"/>
        </w:rPr>
        <w:t>Для часткового здешевлення витрат власнику ОСГ за надані послуги штучного осіменіння  суб’єкти, що надали власникам ВРХ послуги з штучного осіменіння, складають реє</w:t>
      </w:r>
      <w:proofErr w:type="gramStart"/>
      <w:r w:rsidRPr="00BE132C">
        <w:rPr>
          <w:rFonts w:ascii="Times New Roman" w:hAnsi="Times New Roman"/>
          <w:sz w:val="28"/>
          <w:szCs w:val="28"/>
        </w:rPr>
        <w:t>стр</w:t>
      </w:r>
      <w:proofErr w:type="gramEnd"/>
      <w:r w:rsidRPr="00BE132C">
        <w:rPr>
          <w:rFonts w:ascii="Times New Roman" w:hAnsi="Times New Roman"/>
          <w:sz w:val="28"/>
          <w:szCs w:val="28"/>
        </w:rPr>
        <w:t xml:space="preserve"> наданих послуг з штучного осіменіння (далі – реєстр, </w:t>
      </w:r>
      <w:r>
        <w:rPr>
          <w:rFonts w:ascii="Times New Roman" w:hAnsi="Times New Roman"/>
          <w:sz w:val="28"/>
          <w:szCs w:val="28"/>
        </w:rPr>
        <w:t>додаток 1</w:t>
      </w:r>
      <w:r w:rsidRPr="00BE132C">
        <w:rPr>
          <w:rFonts w:ascii="Times New Roman" w:hAnsi="Times New Roman"/>
          <w:sz w:val="28"/>
          <w:szCs w:val="28"/>
        </w:rPr>
        <w:t>) та подають його сільській (селищній) раді</w:t>
      </w:r>
      <w:r>
        <w:rPr>
          <w:rFonts w:ascii="Times New Roman" w:hAnsi="Times New Roman"/>
          <w:sz w:val="28"/>
          <w:szCs w:val="28"/>
        </w:rPr>
        <w:t>.</w:t>
      </w:r>
    </w:p>
    <w:p w:rsidR="009427ED" w:rsidRPr="009F0000" w:rsidRDefault="009427ED" w:rsidP="009427E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E132C">
        <w:rPr>
          <w:rFonts w:ascii="Times New Roman" w:hAnsi="Times New Roman" w:cs="Times New Roman"/>
          <w:sz w:val="28"/>
          <w:szCs w:val="28"/>
        </w:rPr>
        <w:t>Сільський (селищний)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32C">
        <w:rPr>
          <w:rFonts w:ascii="Times New Roman" w:hAnsi="Times New Roman" w:cs="Times New Roman"/>
          <w:sz w:val="28"/>
          <w:szCs w:val="28"/>
        </w:rPr>
        <w:t>голова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32C">
        <w:rPr>
          <w:rFonts w:ascii="Times New Roman" w:hAnsi="Times New Roman" w:cs="Times New Roman"/>
          <w:sz w:val="28"/>
          <w:szCs w:val="28"/>
        </w:rPr>
        <w:t>затверджує реє</w:t>
      </w:r>
      <w:proofErr w:type="gramStart"/>
      <w:r w:rsidRPr="00BE132C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BE132C">
        <w:rPr>
          <w:rFonts w:ascii="Times New Roman" w:hAnsi="Times New Roman" w:cs="Times New Roman"/>
          <w:sz w:val="28"/>
          <w:szCs w:val="28"/>
        </w:rPr>
        <w:t xml:space="preserve"> відповідно до наданих послуг із штучного осім</w:t>
      </w:r>
      <w:r>
        <w:rPr>
          <w:rFonts w:ascii="Times New Roman" w:hAnsi="Times New Roman" w:cs="Times New Roman"/>
          <w:sz w:val="28"/>
          <w:szCs w:val="28"/>
        </w:rPr>
        <w:t xml:space="preserve">еніння </w:t>
      </w:r>
      <w:r w:rsidRPr="00BE132C">
        <w:rPr>
          <w:rFonts w:ascii="Times New Roman" w:hAnsi="Times New Roman" w:cs="Times New Roman"/>
          <w:sz w:val="28"/>
          <w:szCs w:val="28"/>
        </w:rPr>
        <w:t xml:space="preserve">та подає його управлінню агропромислового розвитку райдержадміністрації до 5 числа наступного місяця.  </w:t>
      </w:r>
    </w:p>
    <w:p w:rsidR="009427ED" w:rsidRPr="007B28DC" w:rsidRDefault="009427ED" w:rsidP="009427ED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E132C">
        <w:rPr>
          <w:rFonts w:ascii="Times New Roman" w:hAnsi="Times New Roman"/>
          <w:sz w:val="28"/>
          <w:szCs w:val="28"/>
        </w:rPr>
        <w:t xml:space="preserve">Комісія </w:t>
      </w:r>
      <w:r>
        <w:rPr>
          <w:rFonts w:ascii="Times New Roman" w:hAnsi="Times New Roman"/>
          <w:sz w:val="28"/>
          <w:szCs w:val="28"/>
        </w:rPr>
        <w:t>один раз на місяць</w:t>
      </w:r>
      <w:r w:rsidRPr="00BE132C">
        <w:rPr>
          <w:rFonts w:ascii="Times New Roman" w:hAnsi="Times New Roman"/>
          <w:sz w:val="28"/>
          <w:szCs w:val="28"/>
        </w:rPr>
        <w:t xml:space="preserve"> пр</w:t>
      </w:r>
      <w:r>
        <w:rPr>
          <w:rFonts w:ascii="Times New Roman" w:hAnsi="Times New Roman"/>
          <w:sz w:val="28"/>
          <w:szCs w:val="28"/>
        </w:rPr>
        <w:t>оводить засідання де розглядає</w:t>
      </w:r>
      <w:r w:rsidRPr="00BE132C">
        <w:rPr>
          <w:rFonts w:ascii="Times New Roman" w:hAnsi="Times New Roman"/>
          <w:sz w:val="28"/>
          <w:szCs w:val="28"/>
        </w:rPr>
        <w:t xml:space="preserve"> подані реєстри</w:t>
      </w:r>
      <w:r>
        <w:rPr>
          <w:rFonts w:ascii="Times New Roman" w:hAnsi="Times New Roman"/>
          <w:sz w:val="28"/>
          <w:szCs w:val="28"/>
        </w:rPr>
        <w:t xml:space="preserve"> та акти виконаних робіт,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ісля чого приймає рішення щодо здешевлення вартості штучного осіменіння корів та телиць власникам ОСГ</w:t>
      </w:r>
      <w:r w:rsidRPr="00BE13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 компенсації суб</w:t>
      </w:r>
      <w:r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єкту за надані послуги з штучного осіменіння корів та телиць. Ф</w:t>
      </w:r>
      <w:r w:rsidRPr="00BE132C">
        <w:rPr>
          <w:rFonts w:ascii="Times New Roman" w:hAnsi="Times New Roman"/>
          <w:sz w:val="28"/>
          <w:szCs w:val="28"/>
        </w:rPr>
        <w:t>ормує зведений реє</w:t>
      </w:r>
      <w:proofErr w:type="gramStart"/>
      <w:r w:rsidRPr="00BE132C">
        <w:rPr>
          <w:rFonts w:ascii="Times New Roman" w:hAnsi="Times New Roman"/>
          <w:sz w:val="28"/>
          <w:szCs w:val="28"/>
        </w:rPr>
        <w:t>стр</w:t>
      </w:r>
      <w:proofErr w:type="gramEnd"/>
      <w:r w:rsidRPr="00BE132C">
        <w:rPr>
          <w:rFonts w:ascii="Times New Roman" w:hAnsi="Times New Roman"/>
          <w:sz w:val="28"/>
          <w:szCs w:val="28"/>
        </w:rPr>
        <w:t xml:space="preserve"> на виплату коштів за проведене штучне осіменіння корів та телиць (далі – зведений реєстр, </w:t>
      </w:r>
      <w:r>
        <w:rPr>
          <w:rFonts w:ascii="Times New Roman" w:hAnsi="Times New Roman"/>
          <w:sz w:val="28"/>
          <w:szCs w:val="28"/>
        </w:rPr>
        <w:t>додаток 2</w:t>
      </w:r>
      <w:r w:rsidRPr="00BE132C">
        <w:rPr>
          <w:rFonts w:ascii="Times New Roman" w:hAnsi="Times New Roman"/>
          <w:sz w:val="28"/>
          <w:szCs w:val="28"/>
        </w:rPr>
        <w:t>) у розрізі сільських</w:t>
      </w:r>
      <w:r>
        <w:rPr>
          <w:rFonts w:ascii="Times New Roman" w:hAnsi="Times New Roman"/>
          <w:sz w:val="28"/>
          <w:szCs w:val="28"/>
        </w:rPr>
        <w:t xml:space="preserve"> (селищних)</w:t>
      </w:r>
      <w:r w:rsidRPr="00BE132C">
        <w:rPr>
          <w:rFonts w:ascii="Times New Roman" w:hAnsi="Times New Roman"/>
          <w:sz w:val="28"/>
          <w:szCs w:val="28"/>
        </w:rPr>
        <w:t xml:space="preserve"> рад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132C">
        <w:rPr>
          <w:rFonts w:ascii="Times New Roman" w:hAnsi="Times New Roman"/>
          <w:sz w:val="28"/>
          <w:szCs w:val="28"/>
        </w:rPr>
        <w:t>управлінн</w:t>
      </w:r>
      <w:r>
        <w:rPr>
          <w:rFonts w:ascii="Times New Roman" w:hAnsi="Times New Roman"/>
          <w:sz w:val="28"/>
          <w:szCs w:val="28"/>
        </w:rPr>
        <w:t>ю</w:t>
      </w:r>
      <w:r w:rsidRPr="00BE132C">
        <w:rPr>
          <w:rFonts w:ascii="Times New Roman" w:hAnsi="Times New Roman"/>
          <w:sz w:val="28"/>
          <w:szCs w:val="28"/>
        </w:rPr>
        <w:t xml:space="preserve"> агропромислового розвитку райдержадміністрації</w:t>
      </w:r>
      <w:r>
        <w:rPr>
          <w:rFonts w:ascii="Times New Roman" w:hAnsi="Times New Roman"/>
          <w:sz w:val="28"/>
          <w:szCs w:val="28"/>
        </w:rPr>
        <w:t>. У</w:t>
      </w:r>
      <w:r w:rsidRPr="00BE132C">
        <w:rPr>
          <w:rFonts w:ascii="Times New Roman" w:hAnsi="Times New Roman"/>
          <w:sz w:val="28"/>
          <w:szCs w:val="28"/>
        </w:rPr>
        <w:t>правління агропромислового розвитку райдержадміністрації</w:t>
      </w:r>
      <w:r>
        <w:rPr>
          <w:rFonts w:ascii="Times New Roman" w:hAnsi="Times New Roman"/>
          <w:sz w:val="28"/>
          <w:szCs w:val="28"/>
        </w:rPr>
        <w:t xml:space="preserve"> сформований реєстр фактично нарахованих сум (додаток 3) надсилає</w:t>
      </w:r>
      <w:r w:rsidRPr="007B28DC">
        <w:rPr>
          <w:rFonts w:ascii="Times New Roman" w:hAnsi="Times New Roman" w:cs="Times New Roman"/>
          <w:sz w:val="28"/>
          <w:szCs w:val="28"/>
        </w:rPr>
        <w:t xml:space="preserve"> управлінню </w:t>
      </w:r>
      <w:r w:rsidRPr="007B28D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фінансів райдержадміністрації для фінансування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  <w:r w:rsidRPr="007B28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7ED" w:rsidRPr="00656CE3" w:rsidRDefault="009427ED" w:rsidP="009427ED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</w:pPr>
    </w:p>
    <w:p w:rsidR="009427ED" w:rsidRPr="00656CE3" w:rsidRDefault="009427ED" w:rsidP="009427ED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</w:pPr>
    </w:p>
    <w:p w:rsidR="009427ED" w:rsidRPr="00845DBD" w:rsidRDefault="009427ED" w:rsidP="009427E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Виплата дотації</w:t>
      </w:r>
      <w:r w:rsidRPr="00542B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власникам ОСГ,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542B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які утримують три і більше корі</w:t>
      </w:r>
      <w:proofErr w:type="gramStart"/>
      <w:r w:rsidRPr="00542B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в</w:t>
      </w:r>
      <w:proofErr w:type="gramEnd"/>
    </w:p>
    <w:p w:rsidR="009427ED" w:rsidRDefault="009427ED" w:rsidP="009427ED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42B6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Бюджетні кошти  на дотацію власникам ОСГ, які утримують три і більше корів спрямовуються на виплату дотації за наявне поголів’я корів та на погашення  кредиторської заборгованості у разі виникнення такої на кінець бюджетного року у наступному бюджетному році. Розмі</w:t>
      </w:r>
      <w:proofErr w:type="gramStart"/>
      <w:r w:rsidRPr="00542B6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</w:t>
      </w:r>
      <w:proofErr w:type="gramEnd"/>
      <w:r w:rsidRPr="00542B6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дотації визн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ачається з розрахунку до 150 гривень</w:t>
      </w:r>
      <w:r w:rsidRPr="00542B6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на одну наявну корову.</w:t>
      </w:r>
    </w:p>
    <w:p w:rsidR="009427ED" w:rsidRDefault="009427ED" w:rsidP="009427ED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Для виплати дотації власникам ОСГ, які утримують 3 і більше корі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сільська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рада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утворює Комісію.</w:t>
      </w:r>
    </w:p>
    <w:p w:rsidR="009427ED" w:rsidRPr="00542B6B" w:rsidRDefault="009427ED" w:rsidP="009427ED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42B6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Для отримання дотаці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ї власник ОСГ подає К</w:t>
      </w:r>
      <w:r w:rsidRPr="00542B6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омісії наступні документи:</w:t>
      </w:r>
    </w:p>
    <w:p w:rsidR="009427ED" w:rsidRPr="00542B6B" w:rsidRDefault="009427ED" w:rsidP="009427E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    - заяву на</w:t>
      </w:r>
      <w:r w:rsidRPr="00542B6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виплату дотації;</w:t>
      </w:r>
    </w:p>
    <w:p w:rsidR="009427ED" w:rsidRPr="00542B6B" w:rsidRDefault="009427ED" w:rsidP="009427E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   - зобов’язання на</w:t>
      </w:r>
      <w:r w:rsidRPr="00542B6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повернення до відповідних місцевих бюджетів отриманих коштів у разі зменшення поголів’я корів станом на 1 січня наступного року без умотивованих висновків </w:t>
      </w:r>
      <w:proofErr w:type="gramStart"/>
      <w:r w:rsidRPr="00542B6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ветеринарного</w:t>
      </w:r>
      <w:proofErr w:type="gramEnd"/>
      <w:r w:rsidRPr="00542B6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лікаря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</w:t>
      </w:r>
      <w:r w:rsidRPr="00542B6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або виявлених порушень контролюючими органами;</w:t>
      </w:r>
    </w:p>
    <w:p w:rsidR="009427ED" w:rsidRPr="00542B6B" w:rsidRDefault="009427ED" w:rsidP="009427E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    - копію</w:t>
      </w:r>
      <w:r w:rsidRPr="00542B6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паспорта власника ОСГ та довідку</w:t>
      </w:r>
      <w:r w:rsidRPr="00542B6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про присвоєння ідентифікаційного коду фізичній особі (для фізичних осіб, які через свої </w:t>
      </w:r>
      <w:proofErr w:type="gramStart"/>
      <w:r w:rsidRPr="00542B6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рел</w:t>
      </w:r>
      <w:proofErr w:type="gramEnd"/>
      <w:r w:rsidRPr="00542B6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ігійні переконання відмовляються від прийняття реєстраційного номера облікової картки платника податків та офіційно </w:t>
      </w:r>
      <w:r w:rsidRPr="00542B6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 xml:space="preserve">повідомили про це відповідний орган державної податкової </w:t>
      </w:r>
      <w:proofErr w:type="gramStart"/>
      <w:r w:rsidRPr="00542B6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служби - копію відмітки у паспорті);</w:t>
      </w:r>
      <w:proofErr w:type="gramEnd"/>
    </w:p>
    <w:p w:rsidR="009427ED" w:rsidRPr="00542B6B" w:rsidRDefault="009427ED" w:rsidP="009427E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D76A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     - акт обстеження домогосподарства комісією у складі пре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дставників сільської (селищної</w:t>
      </w:r>
      <w:r w:rsidRPr="001D76A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) ради та власника ОСГ про наявне поголів’я корів, затверджений відповідною радою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та копії паспорті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ВРХ, </w:t>
      </w:r>
      <w:r w:rsidRPr="00542B6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ветеринарних карток до них (за наявності);</w:t>
      </w:r>
    </w:p>
    <w:p w:rsidR="009427ED" w:rsidRPr="00542B6B" w:rsidRDefault="009427ED" w:rsidP="009427E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    - </w:t>
      </w:r>
      <w:r w:rsidRPr="00542B6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витяг з єдиного державного реєстру тварин, що підтверджує наявність корів </w:t>
      </w:r>
      <w:proofErr w:type="gramStart"/>
      <w:r w:rsidRPr="00542B6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</w:t>
      </w:r>
      <w:proofErr w:type="gramEnd"/>
      <w:r w:rsidRPr="00542B6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господарствах фізичних осіб;</w:t>
      </w:r>
    </w:p>
    <w:p w:rsidR="009427ED" w:rsidRPr="00542B6B" w:rsidRDefault="009427ED" w:rsidP="009427E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    - </w:t>
      </w:r>
      <w:r w:rsidRPr="00542B6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довідку </w:t>
      </w:r>
      <w:proofErr w:type="gramStart"/>
      <w:r w:rsidRPr="00542B6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</w:t>
      </w:r>
      <w:proofErr w:type="gramEnd"/>
      <w:r w:rsidRPr="00542B6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відкриття рахунку в банку.</w:t>
      </w:r>
    </w:p>
    <w:p w:rsidR="009427ED" w:rsidRPr="007B28DC" w:rsidRDefault="009427ED" w:rsidP="009427ED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E132C">
        <w:rPr>
          <w:rFonts w:ascii="Times New Roman" w:hAnsi="Times New Roman"/>
          <w:sz w:val="28"/>
          <w:szCs w:val="28"/>
        </w:rPr>
        <w:t xml:space="preserve">Комісія </w:t>
      </w:r>
      <w:r>
        <w:rPr>
          <w:rFonts w:ascii="Times New Roman" w:hAnsi="Times New Roman"/>
          <w:sz w:val="28"/>
          <w:szCs w:val="28"/>
        </w:rPr>
        <w:t xml:space="preserve">один раз на </w:t>
      </w:r>
      <w:r w:rsidRPr="00BE132C">
        <w:rPr>
          <w:rFonts w:ascii="Times New Roman" w:hAnsi="Times New Roman"/>
          <w:sz w:val="28"/>
          <w:szCs w:val="28"/>
        </w:rPr>
        <w:t>міся</w:t>
      </w:r>
      <w:r>
        <w:rPr>
          <w:rFonts w:ascii="Times New Roman" w:hAnsi="Times New Roman"/>
          <w:sz w:val="28"/>
          <w:szCs w:val="28"/>
        </w:rPr>
        <w:t>ць</w:t>
      </w:r>
      <w:r w:rsidRPr="00BE132C">
        <w:rPr>
          <w:rFonts w:ascii="Times New Roman" w:hAnsi="Times New Roman"/>
          <w:sz w:val="28"/>
          <w:szCs w:val="28"/>
        </w:rPr>
        <w:t xml:space="preserve"> проводить засідан</w:t>
      </w:r>
      <w:r>
        <w:rPr>
          <w:rFonts w:ascii="Times New Roman" w:hAnsi="Times New Roman"/>
          <w:sz w:val="28"/>
          <w:szCs w:val="28"/>
        </w:rPr>
        <w:t xml:space="preserve">ня де розглядає подані документи, приймає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ішення </w:t>
      </w:r>
      <w:r w:rsidRPr="00542B6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 включення одержувача до реєстру осіб, які мають право на дотацію за  утримання трьох і більше корі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E132C">
        <w:rPr>
          <w:rFonts w:ascii="Times New Roman" w:hAnsi="Times New Roman"/>
          <w:sz w:val="28"/>
          <w:szCs w:val="28"/>
        </w:rPr>
        <w:t xml:space="preserve">формує </w:t>
      </w:r>
      <w:r>
        <w:rPr>
          <w:rFonts w:ascii="Times New Roman" w:hAnsi="Times New Roman"/>
          <w:sz w:val="28"/>
          <w:szCs w:val="28"/>
        </w:rPr>
        <w:t xml:space="preserve">та подає </w:t>
      </w:r>
      <w:r w:rsidRPr="00BE132C">
        <w:rPr>
          <w:rFonts w:ascii="Times New Roman" w:hAnsi="Times New Roman"/>
          <w:sz w:val="28"/>
          <w:szCs w:val="28"/>
        </w:rPr>
        <w:t xml:space="preserve">реєстр на виплату </w:t>
      </w:r>
      <w:r>
        <w:rPr>
          <w:rFonts w:ascii="Times New Roman" w:hAnsi="Times New Roman"/>
          <w:sz w:val="28"/>
          <w:szCs w:val="28"/>
        </w:rPr>
        <w:t xml:space="preserve">дотації власникам ОСГ, які утримують 3 і більше корів (далі – </w:t>
      </w:r>
      <w:r w:rsidRPr="00BE132C">
        <w:rPr>
          <w:rFonts w:ascii="Times New Roman" w:hAnsi="Times New Roman"/>
          <w:sz w:val="28"/>
          <w:szCs w:val="28"/>
        </w:rPr>
        <w:t xml:space="preserve">реєстр, </w:t>
      </w:r>
      <w:r>
        <w:rPr>
          <w:rFonts w:ascii="Times New Roman" w:hAnsi="Times New Roman"/>
          <w:sz w:val="28"/>
          <w:szCs w:val="28"/>
        </w:rPr>
        <w:t>додаток 4</w:t>
      </w:r>
      <w:r w:rsidRPr="00BE132C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7B28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7ED" w:rsidRPr="00656CE3" w:rsidRDefault="009427ED" w:rsidP="009427E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427ED" w:rsidRPr="00656CE3" w:rsidRDefault="009427ED" w:rsidP="009427ED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</w:pPr>
      <w:r w:rsidRPr="00656CE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У випадку зменшення поголів’я корів (крім випадків обумовлених набутими хворобами, що підтверджено довідками Державної ветеринарної служби) власники ОСГ повертають отримані кошти до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сільського</w:t>
      </w:r>
      <w:r w:rsidRPr="00656CE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бюджету шляхом перерахування їх на відповідний рахунок .</w:t>
      </w:r>
    </w:p>
    <w:p w:rsidR="00D61089" w:rsidRPr="00F97464" w:rsidRDefault="00D61089" w:rsidP="00D6108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Виплата дотації</w:t>
      </w:r>
      <w:r w:rsidRPr="00542B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власникам ОСГ,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542B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які утримують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uk-UA"/>
        </w:rPr>
        <w:t>молодняк ВРХ</w:t>
      </w:r>
    </w:p>
    <w:p w:rsidR="00D61089" w:rsidRDefault="00D61089" w:rsidP="00D61089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42B6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Бюджетні кошти  на дотацію власникам ОСГ, які утримують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молодняк ВРХ</w:t>
      </w:r>
      <w:r w:rsidRPr="00542B6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спрямовуються на виплату дотації за наявне поголів’я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телят</w:t>
      </w:r>
      <w:r w:rsidRPr="00542B6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та на погашення  кредиторської заборгованості у разі виникнення такої на кінець бюджетного року у наступному бюджетному році. Розмі</w:t>
      </w:r>
      <w:proofErr w:type="gramStart"/>
      <w:r w:rsidRPr="00542B6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</w:t>
      </w:r>
      <w:proofErr w:type="gramEnd"/>
      <w:r w:rsidRPr="00542B6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дотації визн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ачається з розрахунку до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2500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гривень</w:t>
      </w:r>
      <w:r w:rsidRPr="00542B6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на одну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голову молодняка ВРХ до 13 місяців (включно)</w:t>
      </w:r>
      <w:r w:rsidRPr="00542B6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D61089" w:rsidRDefault="00D61089" w:rsidP="00D61089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Для виплати дотації власникам ОСГ, які утримують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молодняк ВРХ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сільська рада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утворює Комісію.</w:t>
      </w:r>
    </w:p>
    <w:p w:rsidR="00D61089" w:rsidRPr="00542B6B" w:rsidRDefault="00D61089" w:rsidP="00D61089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42B6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Для отримання дотаці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ї власник ОСГ подає К</w:t>
      </w:r>
      <w:r w:rsidRPr="00542B6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омісії наступні документи:</w:t>
      </w:r>
    </w:p>
    <w:p w:rsidR="00D61089" w:rsidRPr="00542B6B" w:rsidRDefault="00D61089" w:rsidP="00D6108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    </w:t>
      </w:r>
    </w:p>
    <w:p w:rsidR="00D61089" w:rsidRPr="00542B6B" w:rsidRDefault="00D61089" w:rsidP="00D6108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    - копію</w:t>
      </w:r>
      <w:r w:rsidRPr="00542B6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паспорта власника ОСГ та довідку</w:t>
      </w:r>
      <w:r w:rsidRPr="00542B6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про присвоєння ідентифікаційного коду фізичній особі (для фізичних осіб, які через свої </w:t>
      </w:r>
      <w:proofErr w:type="gramStart"/>
      <w:r w:rsidRPr="00542B6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рел</w:t>
      </w:r>
      <w:proofErr w:type="gramEnd"/>
      <w:r w:rsidRPr="00542B6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податкової </w:t>
      </w:r>
      <w:proofErr w:type="gramStart"/>
      <w:r w:rsidRPr="00542B6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служби - копію відмітки у паспорті);</w:t>
      </w:r>
      <w:proofErr w:type="gramEnd"/>
    </w:p>
    <w:p w:rsidR="00D61089" w:rsidRPr="009C1369" w:rsidRDefault="00D61089" w:rsidP="00D61089">
      <w:pPr>
        <w:pStyle w:val="ad"/>
        <w:numPr>
          <w:ilvl w:val="0"/>
          <w:numId w:val="8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копію паспорта ВРХ</w:t>
      </w:r>
    </w:p>
    <w:p w:rsidR="00D61089" w:rsidRDefault="00D61089" w:rsidP="00D6108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    - </w:t>
      </w:r>
      <w:r w:rsidRPr="00542B6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довідку </w:t>
      </w:r>
      <w:proofErr w:type="gramStart"/>
      <w:r w:rsidRPr="00542B6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</w:t>
      </w:r>
      <w:proofErr w:type="gramEnd"/>
      <w:r w:rsidRPr="00542B6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відкриття рахунку в банку.</w:t>
      </w:r>
    </w:p>
    <w:p w:rsidR="00D61089" w:rsidRDefault="00D61089" w:rsidP="00D6108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Документи приймаються упродовж року до 1 травня, до 1 вересня, до 1 грудня поточного року.</w:t>
      </w:r>
    </w:p>
    <w:p w:rsidR="00D61089" w:rsidRDefault="00D61089" w:rsidP="00D6108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Дотація на молодняк надаватиметься за кожні чотири місяці його утримання із наростаючим підсумком з урахуванням віку молодняка у розмірі:</w:t>
      </w:r>
    </w:p>
    <w:p w:rsidR="00D61089" w:rsidRPr="009C1369" w:rsidRDefault="00D61089" w:rsidP="00D61089">
      <w:pPr>
        <w:pStyle w:val="ad"/>
        <w:numPr>
          <w:ilvl w:val="0"/>
          <w:numId w:val="8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 період утримання молодняка віком від 1 до 5 місяців – 300 грн за голову</w:t>
      </w:r>
    </w:p>
    <w:p w:rsidR="00D61089" w:rsidRPr="009C1369" w:rsidRDefault="00D61089" w:rsidP="00D61089">
      <w:pPr>
        <w:pStyle w:val="ad"/>
        <w:numPr>
          <w:ilvl w:val="0"/>
          <w:numId w:val="8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 період утримання молодняка віком від 5 до 9 місяців – 700 грн за голову</w:t>
      </w:r>
    </w:p>
    <w:p w:rsidR="00D61089" w:rsidRPr="009C1369" w:rsidRDefault="00D61089" w:rsidP="00D61089">
      <w:pPr>
        <w:pStyle w:val="ad"/>
        <w:numPr>
          <w:ilvl w:val="0"/>
          <w:numId w:val="8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 період утримання молодняка віком від 9 до 13 місяців – 1500 грн за голову</w:t>
      </w:r>
    </w:p>
    <w:p w:rsidR="00D61089" w:rsidRDefault="00D61089" w:rsidP="00D6108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6432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0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432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0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432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0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432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0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432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0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432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0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432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0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432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0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432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0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432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0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427ED" w:rsidRPr="00656CE3" w:rsidRDefault="009427ED" w:rsidP="009427E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</w:pPr>
    </w:p>
    <w:p w:rsidR="009427ED" w:rsidRPr="008D2B67" w:rsidRDefault="009427ED" w:rsidP="00942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D2B6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3. Звітність і контроль</w:t>
      </w:r>
    </w:p>
    <w:p w:rsidR="009427ED" w:rsidRPr="008D2B67" w:rsidRDefault="009427ED" w:rsidP="009427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3.1. </w:t>
      </w:r>
      <w:r w:rsidRPr="008D2B6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Фінансова звітність </w:t>
      </w:r>
      <w:r w:rsidR="00D6108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про використання коштів </w:t>
      </w:r>
      <w:r w:rsidR="00D6108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сільського</w:t>
      </w:r>
      <w:r w:rsidRPr="008D2B6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бюджету складається і </w:t>
      </w:r>
      <w:proofErr w:type="gramStart"/>
      <w:r w:rsidRPr="008D2B6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подається</w:t>
      </w:r>
      <w:proofErr w:type="gramEnd"/>
      <w:r w:rsidRPr="008D2B6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в установленому порядку.</w:t>
      </w:r>
    </w:p>
    <w:p w:rsidR="009427ED" w:rsidRDefault="009427ED" w:rsidP="009427ED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3.2. </w:t>
      </w:r>
      <w:r w:rsidRPr="008D2B6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Відповідно до законодавства відповідальність несуть:</w:t>
      </w:r>
    </w:p>
    <w:p w:rsidR="009427ED" w:rsidRPr="008D2B67" w:rsidRDefault="009427ED" w:rsidP="009427E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- </w:t>
      </w:r>
      <w:r w:rsidRPr="008D2B6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за достовірність поданих документів на розгляд комісій </w:t>
      </w:r>
      <w:r w:rsidR="00D6108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- </w:t>
      </w:r>
      <w:r w:rsidRPr="008D2B6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одержувачі;</w:t>
      </w:r>
    </w:p>
    <w:p w:rsidR="009427ED" w:rsidRDefault="009427ED" w:rsidP="009427E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- </w:t>
      </w:r>
      <w:r w:rsidRPr="008D2B6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 достовірність і якість наданих послуг, виконаних робіт - надавачі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таких послуг, виконавці робі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;</w:t>
      </w:r>
    </w:p>
    <w:p w:rsidR="009427ED" w:rsidRDefault="009427ED" w:rsidP="009427E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- </w:t>
      </w:r>
      <w:r w:rsidRPr="008D2B6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 достовірність поданих зведених реє</w:t>
      </w:r>
      <w:proofErr w:type="gramStart"/>
      <w:r w:rsidRPr="008D2B6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стр</w:t>
      </w:r>
      <w:proofErr w:type="gramEnd"/>
      <w:r w:rsidRPr="008D2B6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 нес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е комісія сільської\ ради</w:t>
      </w:r>
      <w:r w:rsidRPr="008D2B6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9427ED" w:rsidRDefault="009427ED" w:rsidP="009427ED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3.3. </w:t>
      </w:r>
      <w:r w:rsidRPr="008D2B6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Відповідальність за цільове використання кош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тів несуть розпорядники кошті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9427ED" w:rsidRDefault="00643221" w:rsidP="0064322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FB0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432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0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432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0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432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0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432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0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432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0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432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0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432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0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432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0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432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0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427ED" w:rsidRDefault="009427ED" w:rsidP="0064322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9427ED" w:rsidRDefault="009427ED" w:rsidP="0064322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9427ED" w:rsidRDefault="009427ED" w:rsidP="0064322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sectPr w:rsidR="009427ED" w:rsidSect="001B70B6">
      <w:pgSz w:w="11906" w:h="16838"/>
      <w:pgMar w:top="567" w:right="397" w:bottom="426" w:left="567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7FE1"/>
    <w:multiLevelType w:val="hybridMultilevel"/>
    <w:tmpl w:val="4FD05EA2"/>
    <w:lvl w:ilvl="0" w:tplc="AD66CE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210E3"/>
    <w:multiLevelType w:val="hybridMultilevel"/>
    <w:tmpl w:val="BA7A7F78"/>
    <w:lvl w:ilvl="0" w:tplc="59884E8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C0318F0"/>
    <w:multiLevelType w:val="hybridMultilevel"/>
    <w:tmpl w:val="A478206E"/>
    <w:lvl w:ilvl="0" w:tplc="AD66CE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E5917"/>
    <w:multiLevelType w:val="hybridMultilevel"/>
    <w:tmpl w:val="D52EF450"/>
    <w:lvl w:ilvl="0" w:tplc="AD66CE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45003D"/>
    <w:multiLevelType w:val="multilevel"/>
    <w:tmpl w:val="6C98747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3"/>
      </w:pPr>
    </w:lvl>
    <w:lvl w:ilvl="1">
      <w:start w:val="1"/>
      <w:numFmt w:val="upperRoman"/>
      <w:lvlText w:val="%2"/>
      <w:lvlJc w:val="right"/>
      <w:pPr>
        <w:tabs>
          <w:tab w:val="num" w:pos="720"/>
        </w:tabs>
        <w:ind w:left="720" w:hanging="363"/>
      </w:pPr>
    </w:lvl>
    <w:lvl w:ilvl="2">
      <w:start w:val="1"/>
      <w:numFmt w:val="none"/>
      <w:isLgl/>
      <w:lvlText w:val=""/>
      <w:lvlJc w:val="left"/>
      <w:pPr>
        <w:tabs>
          <w:tab w:val="num" w:pos="720"/>
        </w:tabs>
        <w:ind w:left="720" w:hanging="363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363"/>
      </w:pPr>
    </w:lvl>
    <w:lvl w:ilvl="4">
      <w:start w:val="1"/>
      <w:numFmt w:val="decimal"/>
      <w:isLgl/>
      <w:lvlText w:val="%1.%2.%3.%4.%5."/>
      <w:lvlJc w:val="left"/>
      <w:pPr>
        <w:tabs>
          <w:tab w:val="num" w:pos="720"/>
        </w:tabs>
        <w:ind w:left="720" w:hanging="363"/>
      </w:pPr>
    </w:lvl>
    <w:lvl w:ilvl="5">
      <w:start w:val="1"/>
      <w:numFmt w:val="decimal"/>
      <w:isLgl/>
      <w:lvlText w:val="%1.%2.%3.%4.%5.%6."/>
      <w:lvlJc w:val="left"/>
      <w:pPr>
        <w:tabs>
          <w:tab w:val="num" w:pos="720"/>
        </w:tabs>
        <w:ind w:left="720" w:hanging="363"/>
      </w:pPr>
    </w:lvl>
    <w:lvl w:ilvl="6">
      <w:start w:val="1"/>
      <w:numFmt w:val="decimal"/>
      <w:isLgl/>
      <w:lvlText w:val="%1.%2.%3.%4.%5.%6.%7."/>
      <w:lvlJc w:val="left"/>
      <w:pPr>
        <w:tabs>
          <w:tab w:val="num" w:pos="720"/>
        </w:tabs>
        <w:ind w:left="720" w:hanging="363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720"/>
        </w:tabs>
        <w:ind w:left="720" w:hanging="363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20"/>
        </w:tabs>
        <w:ind w:left="720" w:hanging="363"/>
      </w:pPr>
    </w:lvl>
  </w:abstractNum>
  <w:abstractNum w:abstractNumId="5">
    <w:nsid w:val="4BEA13B8"/>
    <w:multiLevelType w:val="hybridMultilevel"/>
    <w:tmpl w:val="48E281CC"/>
    <w:lvl w:ilvl="0" w:tplc="915A9E9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6">
    <w:nsid w:val="5A1E017D"/>
    <w:multiLevelType w:val="hybridMultilevel"/>
    <w:tmpl w:val="BC34CD9A"/>
    <w:lvl w:ilvl="0" w:tplc="FE466434">
      <w:start w:val="2"/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>
    <w:nsid w:val="7D405116"/>
    <w:multiLevelType w:val="hybridMultilevel"/>
    <w:tmpl w:val="7960D964"/>
    <w:lvl w:ilvl="0" w:tplc="AD66CEFC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B06B0"/>
    <w:rsid w:val="00013F49"/>
    <w:rsid w:val="000E0F01"/>
    <w:rsid w:val="0016186C"/>
    <w:rsid w:val="0017638E"/>
    <w:rsid w:val="0019379A"/>
    <w:rsid w:val="001B70B6"/>
    <w:rsid w:val="001F4D51"/>
    <w:rsid w:val="00212DEE"/>
    <w:rsid w:val="00225B01"/>
    <w:rsid w:val="00240EEF"/>
    <w:rsid w:val="002C19F0"/>
    <w:rsid w:val="002C56A3"/>
    <w:rsid w:val="003E7A4E"/>
    <w:rsid w:val="00464EC6"/>
    <w:rsid w:val="004B2FD6"/>
    <w:rsid w:val="004B6DDD"/>
    <w:rsid w:val="005112AE"/>
    <w:rsid w:val="00552CD9"/>
    <w:rsid w:val="005A0DDE"/>
    <w:rsid w:val="005A60A0"/>
    <w:rsid w:val="005A6D43"/>
    <w:rsid w:val="005D42B2"/>
    <w:rsid w:val="00626670"/>
    <w:rsid w:val="00632FF3"/>
    <w:rsid w:val="00643221"/>
    <w:rsid w:val="00650233"/>
    <w:rsid w:val="00656CE3"/>
    <w:rsid w:val="0066212C"/>
    <w:rsid w:val="00791B94"/>
    <w:rsid w:val="00807744"/>
    <w:rsid w:val="00895982"/>
    <w:rsid w:val="008C10C3"/>
    <w:rsid w:val="00925385"/>
    <w:rsid w:val="009427ED"/>
    <w:rsid w:val="00A61DE3"/>
    <w:rsid w:val="00A66ECA"/>
    <w:rsid w:val="00AA5512"/>
    <w:rsid w:val="00B26F39"/>
    <w:rsid w:val="00B40741"/>
    <w:rsid w:val="00B76A77"/>
    <w:rsid w:val="00B97BC3"/>
    <w:rsid w:val="00BA7487"/>
    <w:rsid w:val="00BC3E9B"/>
    <w:rsid w:val="00C37635"/>
    <w:rsid w:val="00CB38C0"/>
    <w:rsid w:val="00CF2EEF"/>
    <w:rsid w:val="00D3235F"/>
    <w:rsid w:val="00D61089"/>
    <w:rsid w:val="00D9300E"/>
    <w:rsid w:val="00DD3709"/>
    <w:rsid w:val="00E10D7D"/>
    <w:rsid w:val="00E61B85"/>
    <w:rsid w:val="00EA6553"/>
    <w:rsid w:val="00EC1416"/>
    <w:rsid w:val="00ED5E55"/>
    <w:rsid w:val="00EE350F"/>
    <w:rsid w:val="00EF1915"/>
    <w:rsid w:val="00F36FA1"/>
    <w:rsid w:val="00F50ACA"/>
    <w:rsid w:val="00FA0BAA"/>
    <w:rsid w:val="00FB0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B94"/>
  </w:style>
  <w:style w:type="paragraph" w:styleId="1">
    <w:name w:val="heading 1"/>
    <w:basedOn w:val="a"/>
    <w:link w:val="10"/>
    <w:uiPriority w:val="9"/>
    <w:qFormat/>
    <w:rsid w:val="00FB06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56C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63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63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CE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6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FB0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06B0"/>
    <w:rPr>
      <w:b/>
      <w:bCs/>
    </w:rPr>
  </w:style>
  <w:style w:type="paragraph" w:customStyle="1" w:styleId="a00">
    <w:name w:val="a0"/>
    <w:basedOn w:val="a"/>
    <w:rsid w:val="00FB0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B06B0"/>
    <w:rPr>
      <w:color w:val="0000FF"/>
      <w:u w:val="single"/>
    </w:rPr>
  </w:style>
  <w:style w:type="character" w:styleId="a6">
    <w:name w:val="Emphasis"/>
    <w:basedOn w:val="a0"/>
    <w:uiPriority w:val="20"/>
    <w:qFormat/>
    <w:rsid w:val="00FB06B0"/>
    <w:rPr>
      <w:i/>
      <w:iCs/>
    </w:rPr>
  </w:style>
  <w:style w:type="character" w:customStyle="1" w:styleId="mpsoondata">
    <w:name w:val="mp_soon_data"/>
    <w:basedOn w:val="a0"/>
    <w:rsid w:val="00FB06B0"/>
  </w:style>
  <w:style w:type="paragraph" w:styleId="a7">
    <w:name w:val="Balloon Text"/>
    <w:basedOn w:val="a"/>
    <w:link w:val="a8"/>
    <w:uiPriority w:val="99"/>
    <w:semiHidden/>
    <w:unhideWhenUsed/>
    <w:rsid w:val="00FB0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06B0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C37635"/>
    <w:rPr>
      <w:rFonts w:asciiTheme="majorHAnsi" w:eastAsiaTheme="majorEastAsia" w:hAnsiTheme="majorHAnsi" w:cstheme="majorBidi"/>
      <w:color w:val="243F60" w:themeColor="accent1" w:themeShade="7F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C37635"/>
    <w:rPr>
      <w:rFonts w:asciiTheme="majorHAnsi" w:eastAsiaTheme="majorEastAsia" w:hAnsiTheme="majorHAnsi" w:cstheme="majorBidi"/>
      <w:i/>
      <w:iCs/>
      <w:color w:val="404040" w:themeColor="text1" w:themeTint="BF"/>
      <w:lang w:val="uk-UA"/>
    </w:rPr>
  </w:style>
  <w:style w:type="paragraph" w:styleId="3">
    <w:name w:val="Body Text Indent 3"/>
    <w:basedOn w:val="a"/>
    <w:link w:val="30"/>
    <w:uiPriority w:val="99"/>
    <w:unhideWhenUsed/>
    <w:rsid w:val="00C3763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376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9">
    <w:name w:val="Нормальний текст"/>
    <w:basedOn w:val="a"/>
    <w:semiHidden/>
    <w:rsid w:val="00C3763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21">
    <w:name w:val="Body Text 2"/>
    <w:basedOn w:val="a"/>
    <w:link w:val="22"/>
    <w:uiPriority w:val="99"/>
    <w:semiHidden/>
    <w:unhideWhenUsed/>
    <w:rsid w:val="00C37635"/>
    <w:pPr>
      <w:spacing w:after="120" w:line="480" w:lineRule="auto"/>
    </w:pPr>
    <w:rPr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37635"/>
    <w:rPr>
      <w:lang w:val="uk-UA"/>
    </w:rPr>
  </w:style>
  <w:style w:type="paragraph" w:styleId="aa">
    <w:name w:val="Body Text"/>
    <w:basedOn w:val="a"/>
    <w:link w:val="ab"/>
    <w:unhideWhenUsed/>
    <w:rsid w:val="00656CE3"/>
    <w:pPr>
      <w:spacing w:after="120"/>
    </w:pPr>
  </w:style>
  <w:style w:type="character" w:customStyle="1" w:styleId="ab">
    <w:name w:val="Основной текст Знак"/>
    <w:basedOn w:val="a0"/>
    <w:link w:val="aa"/>
    <w:rsid w:val="00656CE3"/>
  </w:style>
  <w:style w:type="character" w:customStyle="1" w:styleId="20">
    <w:name w:val="Заголовок 2 Знак"/>
    <w:basedOn w:val="a0"/>
    <w:link w:val="2"/>
    <w:uiPriority w:val="9"/>
    <w:rsid w:val="00656CE3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90">
    <w:name w:val="Заголовок 9 Знак"/>
    <w:basedOn w:val="a0"/>
    <w:link w:val="9"/>
    <w:uiPriority w:val="9"/>
    <w:semiHidden/>
    <w:rsid w:val="00656CE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uk-UA"/>
    </w:rPr>
  </w:style>
  <w:style w:type="character" w:customStyle="1" w:styleId="apple-converted-space">
    <w:name w:val="apple-converted-space"/>
    <w:basedOn w:val="a0"/>
    <w:rsid w:val="00656CE3"/>
  </w:style>
  <w:style w:type="paragraph" w:styleId="HTML">
    <w:name w:val="HTML Preformatted"/>
    <w:basedOn w:val="a"/>
    <w:link w:val="HTML0"/>
    <w:uiPriority w:val="99"/>
    <w:unhideWhenUsed/>
    <w:rsid w:val="00656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656CE3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c">
    <w:name w:val="No Spacing"/>
    <w:uiPriority w:val="1"/>
    <w:qFormat/>
    <w:rsid w:val="00656CE3"/>
    <w:pPr>
      <w:spacing w:after="0" w:line="240" w:lineRule="auto"/>
    </w:pPr>
    <w:rPr>
      <w:lang w:val="uk-UA"/>
    </w:rPr>
  </w:style>
  <w:style w:type="paragraph" w:styleId="ad">
    <w:name w:val="List Paragraph"/>
    <w:basedOn w:val="a"/>
    <w:uiPriority w:val="34"/>
    <w:qFormat/>
    <w:rsid w:val="00656CE3"/>
    <w:pPr>
      <w:spacing w:after="160" w:line="259" w:lineRule="auto"/>
      <w:ind w:left="720"/>
      <w:contextualSpacing/>
    </w:pPr>
    <w:rPr>
      <w:lang w:val="uk-UA"/>
    </w:rPr>
  </w:style>
  <w:style w:type="table" w:styleId="ae">
    <w:name w:val="Table Grid"/>
    <w:basedOn w:val="a1"/>
    <w:rsid w:val="00656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656CE3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f0">
    <w:name w:val="Верхний колонтитул Знак"/>
    <w:basedOn w:val="a0"/>
    <w:link w:val="af"/>
    <w:uiPriority w:val="99"/>
    <w:rsid w:val="00656CE3"/>
    <w:rPr>
      <w:lang w:val="uk-UA"/>
    </w:rPr>
  </w:style>
  <w:style w:type="paragraph" w:styleId="af1">
    <w:name w:val="footer"/>
    <w:basedOn w:val="a"/>
    <w:link w:val="af2"/>
    <w:uiPriority w:val="99"/>
    <w:unhideWhenUsed/>
    <w:rsid w:val="00656CE3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f2">
    <w:name w:val="Нижний колонтитул Знак"/>
    <w:basedOn w:val="a0"/>
    <w:link w:val="af1"/>
    <w:uiPriority w:val="99"/>
    <w:rsid w:val="00656CE3"/>
    <w:rPr>
      <w:lang w:val="uk-UA"/>
    </w:rPr>
  </w:style>
  <w:style w:type="character" w:customStyle="1" w:styleId="rvts0">
    <w:name w:val="rvts0"/>
    <w:basedOn w:val="a0"/>
    <w:rsid w:val="00656CE3"/>
  </w:style>
  <w:style w:type="paragraph" w:customStyle="1" w:styleId="rvps6">
    <w:name w:val="rvps6"/>
    <w:basedOn w:val="a"/>
    <w:rsid w:val="00656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656CE3"/>
  </w:style>
  <w:style w:type="paragraph" w:customStyle="1" w:styleId="rvps12">
    <w:name w:val="rvps12"/>
    <w:basedOn w:val="a"/>
    <w:rsid w:val="00656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656CE3"/>
  </w:style>
  <w:style w:type="paragraph" w:customStyle="1" w:styleId="rvps14">
    <w:name w:val="rvps14"/>
    <w:basedOn w:val="a"/>
    <w:rsid w:val="00656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4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9881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7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2023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58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48987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79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25616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73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882798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09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95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276396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47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5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745333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81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30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805585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31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76998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0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142872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15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571558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60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277448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18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9177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95136">
                                  <w:marLeft w:val="15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284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66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45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olynrada.gov.ua/sites/default/files/strategiya_1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93F4CB-7C7A-4C83-99DB-012854DDE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10</Pages>
  <Words>13007</Words>
  <Characters>7415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Work</cp:lastModifiedBy>
  <cp:revision>30</cp:revision>
  <cp:lastPrinted>2018-05-15T09:11:00Z</cp:lastPrinted>
  <dcterms:created xsi:type="dcterms:W3CDTF">2018-04-03T13:42:00Z</dcterms:created>
  <dcterms:modified xsi:type="dcterms:W3CDTF">2018-05-23T13:33:00Z</dcterms:modified>
</cp:coreProperties>
</file>